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C6D94" w14:textId="0E35C9B1" w:rsidR="000219C5" w:rsidRPr="001801D1" w:rsidRDefault="001801D1" w:rsidP="000721FD">
      <w:pPr>
        <w:jc w:val="center"/>
        <w:rPr>
          <w:sz w:val="16"/>
          <w:szCs w:val="16"/>
        </w:rPr>
      </w:pPr>
      <w:bookmarkStart w:id="0" w:name="_GoBack"/>
      <w:bookmarkEnd w:id="0"/>
      <w:r>
        <w:t xml:space="preserve"> </w:t>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889"/>
      </w:tblGrid>
      <w:tr w:rsidR="000219C5" w:rsidRPr="008D7C04" w14:paraId="75A79ADA" w14:textId="77777777" w:rsidTr="000219C5">
        <w:trPr>
          <w:trHeight w:val="330"/>
        </w:trPr>
        <w:tc>
          <w:tcPr>
            <w:tcW w:w="9889" w:type="dxa"/>
          </w:tcPr>
          <w:p w14:paraId="6DE497FC" w14:textId="77777777" w:rsidR="000219C5" w:rsidRPr="008D7C04" w:rsidRDefault="000219C5" w:rsidP="000219C5">
            <w:pPr>
              <w:pStyle w:val="f-title"/>
              <w:spacing w:after="20"/>
              <w:rPr>
                <w:rFonts w:asciiTheme="minorHAnsi" w:hAnsiTheme="minorHAnsi" w:cstheme="minorHAnsi"/>
                <w:szCs w:val="30"/>
              </w:rPr>
            </w:pPr>
            <w:r w:rsidRPr="008D7C04">
              <w:rPr>
                <w:rFonts w:asciiTheme="minorHAnsi" w:hAnsiTheme="minorHAnsi" w:cstheme="minorHAnsi"/>
                <w:szCs w:val="30"/>
              </w:rPr>
              <w:t>HEALTH AND SAFETY PRE-PURCHASE CHECKLIST</w:t>
            </w:r>
          </w:p>
        </w:tc>
      </w:tr>
    </w:tbl>
    <w:p w14:paraId="39EC8439" w14:textId="77777777" w:rsidR="000219C5" w:rsidRPr="008D7C04" w:rsidRDefault="000219C5" w:rsidP="008D7C04">
      <w:pPr>
        <w:pStyle w:val="NoSpacing"/>
        <w:rPr>
          <w:rFonts w:eastAsia="Times New Roman" w:cstheme="minorHAnsi"/>
        </w:rPr>
      </w:pPr>
    </w:p>
    <w:p w14:paraId="41994F41" w14:textId="77777777" w:rsidR="00BE087A" w:rsidRPr="008D7C04" w:rsidRDefault="006B7693" w:rsidP="001801D1">
      <w:pPr>
        <w:pStyle w:val="NoSpacing"/>
        <w:rPr>
          <w:rFonts w:eastAsia="Times New Roman" w:cstheme="minorHAnsi"/>
          <w:sz w:val="20"/>
          <w:szCs w:val="20"/>
        </w:rPr>
      </w:pPr>
      <w:r w:rsidRPr="008D7C04">
        <w:rPr>
          <w:rFonts w:eastAsia="Times New Roman" w:cstheme="minorHAnsi"/>
          <w:sz w:val="20"/>
          <w:szCs w:val="20"/>
        </w:rPr>
        <w:t xml:space="preserve">There are many risks associated with the </w:t>
      </w:r>
      <w:r w:rsidR="00E678AA" w:rsidRPr="008D7C04">
        <w:rPr>
          <w:rFonts w:eastAsia="Times New Roman" w:cstheme="minorHAnsi"/>
          <w:sz w:val="20"/>
          <w:szCs w:val="20"/>
        </w:rPr>
        <w:t>procurement</w:t>
      </w:r>
      <w:r w:rsidRPr="008D7C04">
        <w:rPr>
          <w:rFonts w:eastAsia="Times New Roman" w:cstheme="minorHAnsi"/>
          <w:sz w:val="20"/>
          <w:szCs w:val="20"/>
        </w:rPr>
        <w:t>, use, handling</w:t>
      </w:r>
      <w:r w:rsidR="00BE087A" w:rsidRPr="008D7C04">
        <w:rPr>
          <w:rFonts w:eastAsia="Times New Roman" w:cstheme="minorHAnsi"/>
          <w:sz w:val="20"/>
          <w:szCs w:val="20"/>
        </w:rPr>
        <w:t xml:space="preserve">, </w:t>
      </w:r>
      <w:r w:rsidRPr="008D7C04">
        <w:rPr>
          <w:rFonts w:eastAsia="Times New Roman" w:cstheme="minorHAnsi"/>
          <w:sz w:val="20"/>
          <w:szCs w:val="20"/>
        </w:rPr>
        <w:t xml:space="preserve">storage </w:t>
      </w:r>
      <w:r w:rsidR="00BE087A" w:rsidRPr="008D7C04">
        <w:rPr>
          <w:rFonts w:eastAsia="Times New Roman" w:cstheme="minorHAnsi"/>
          <w:sz w:val="20"/>
          <w:szCs w:val="20"/>
        </w:rPr>
        <w:t xml:space="preserve">and eventual decommissioning or disposal </w:t>
      </w:r>
      <w:r w:rsidRPr="008D7C04">
        <w:rPr>
          <w:rFonts w:eastAsia="Times New Roman" w:cstheme="minorHAnsi"/>
          <w:sz w:val="20"/>
          <w:szCs w:val="20"/>
        </w:rPr>
        <w:t xml:space="preserve">of chemicals, plant and equipment.  Consideration </w:t>
      </w:r>
      <w:r w:rsidR="00BE087A" w:rsidRPr="008D7C04">
        <w:rPr>
          <w:rFonts w:eastAsia="Times New Roman" w:cstheme="minorHAnsi"/>
          <w:sz w:val="20"/>
          <w:szCs w:val="20"/>
        </w:rPr>
        <w:t>must be given</w:t>
      </w:r>
      <w:r w:rsidR="002539A2">
        <w:rPr>
          <w:rFonts w:eastAsia="Times New Roman" w:cstheme="minorHAnsi"/>
          <w:sz w:val="20"/>
          <w:szCs w:val="20"/>
        </w:rPr>
        <w:t xml:space="preserve"> to </w:t>
      </w:r>
      <w:r w:rsidR="002539A2" w:rsidRPr="008D7C04">
        <w:rPr>
          <w:rFonts w:eastAsia="Times New Roman" w:cstheme="minorHAnsi"/>
          <w:sz w:val="20"/>
          <w:szCs w:val="20"/>
        </w:rPr>
        <w:t xml:space="preserve">risks </w:t>
      </w:r>
      <w:r w:rsidR="002539A2">
        <w:rPr>
          <w:rFonts w:eastAsia="Times New Roman" w:cstheme="minorHAnsi"/>
          <w:sz w:val="20"/>
          <w:szCs w:val="20"/>
        </w:rPr>
        <w:t xml:space="preserve">to health, </w:t>
      </w:r>
      <w:r w:rsidR="00BE087A" w:rsidRPr="008D7C04">
        <w:rPr>
          <w:rFonts w:eastAsia="Times New Roman" w:cstheme="minorHAnsi"/>
          <w:sz w:val="20"/>
          <w:szCs w:val="20"/>
        </w:rPr>
        <w:t xml:space="preserve">safety </w:t>
      </w:r>
      <w:r w:rsidR="002539A2">
        <w:rPr>
          <w:rFonts w:eastAsia="Times New Roman" w:cstheme="minorHAnsi"/>
          <w:sz w:val="20"/>
          <w:szCs w:val="20"/>
        </w:rPr>
        <w:t xml:space="preserve">and the </w:t>
      </w:r>
      <w:r w:rsidR="002539A2" w:rsidRPr="008D7C04">
        <w:rPr>
          <w:rFonts w:eastAsia="Times New Roman" w:cstheme="minorHAnsi"/>
          <w:sz w:val="20"/>
          <w:szCs w:val="20"/>
        </w:rPr>
        <w:t xml:space="preserve">environment </w:t>
      </w:r>
      <w:r w:rsidRPr="008D7C04">
        <w:rPr>
          <w:rFonts w:eastAsia="Times New Roman" w:cstheme="minorHAnsi"/>
          <w:sz w:val="20"/>
          <w:szCs w:val="20"/>
        </w:rPr>
        <w:t>prior to purchase of</w:t>
      </w:r>
      <w:r w:rsidR="00BE087A" w:rsidRPr="008D7C04">
        <w:rPr>
          <w:rFonts w:eastAsia="Times New Roman" w:cstheme="minorHAnsi"/>
          <w:sz w:val="20"/>
          <w:szCs w:val="20"/>
        </w:rPr>
        <w:t xml:space="preserve"> these</w:t>
      </w:r>
      <w:r w:rsidRPr="008D7C04">
        <w:rPr>
          <w:rFonts w:eastAsia="Times New Roman" w:cstheme="minorHAnsi"/>
          <w:sz w:val="20"/>
          <w:szCs w:val="20"/>
        </w:rPr>
        <w:t xml:space="preserve"> items for the first time</w:t>
      </w:r>
      <w:r w:rsidR="00BE087A" w:rsidRPr="008D7C04">
        <w:rPr>
          <w:rFonts w:eastAsia="Times New Roman" w:cstheme="minorHAnsi"/>
          <w:sz w:val="20"/>
          <w:szCs w:val="20"/>
        </w:rPr>
        <w:t xml:space="preserve">. </w:t>
      </w:r>
      <w:r w:rsidR="005141E4">
        <w:rPr>
          <w:rFonts w:eastAsia="Times New Roman" w:cstheme="minorHAnsi"/>
          <w:sz w:val="20"/>
          <w:szCs w:val="20"/>
        </w:rPr>
        <w:t>This must be done in</w:t>
      </w:r>
      <w:r w:rsidR="005141E4" w:rsidRPr="008D7C04">
        <w:rPr>
          <w:rFonts w:eastAsia="Times New Roman" w:cstheme="minorHAnsi"/>
          <w:sz w:val="20"/>
          <w:szCs w:val="20"/>
        </w:rPr>
        <w:t xml:space="preserve"> consultation with </w:t>
      </w:r>
      <w:r w:rsidR="005141E4">
        <w:rPr>
          <w:rFonts w:eastAsia="Times New Roman" w:cstheme="minorHAnsi"/>
          <w:sz w:val="20"/>
          <w:szCs w:val="20"/>
        </w:rPr>
        <w:t>staff</w:t>
      </w:r>
      <w:r w:rsidR="004F33F3">
        <w:rPr>
          <w:rFonts w:eastAsia="Times New Roman" w:cstheme="minorHAnsi"/>
          <w:sz w:val="20"/>
          <w:szCs w:val="20"/>
        </w:rPr>
        <w:t xml:space="preserve"> who may be affected by purchase</w:t>
      </w:r>
      <w:r w:rsidR="005141E4">
        <w:rPr>
          <w:rFonts w:eastAsia="Times New Roman" w:cstheme="minorHAnsi"/>
          <w:sz w:val="20"/>
          <w:szCs w:val="20"/>
        </w:rPr>
        <w:t>.</w:t>
      </w:r>
    </w:p>
    <w:p w14:paraId="31825492" w14:textId="77777777" w:rsidR="008D7C04" w:rsidRPr="008D7C04" w:rsidRDefault="008D7C04" w:rsidP="001801D1">
      <w:pPr>
        <w:pStyle w:val="NoSpacing"/>
        <w:rPr>
          <w:rFonts w:eastAsia="Times New Roman" w:cstheme="minorHAnsi"/>
          <w:sz w:val="20"/>
          <w:szCs w:val="20"/>
        </w:rPr>
      </w:pPr>
    </w:p>
    <w:p w14:paraId="6FF3245A" w14:textId="77777777" w:rsidR="004B4034" w:rsidRPr="008D7C04" w:rsidRDefault="00D7094C" w:rsidP="001801D1">
      <w:pPr>
        <w:pStyle w:val="NoSpacing"/>
        <w:rPr>
          <w:rFonts w:eastAsia="Times New Roman" w:cstheme="minorHAnsi"/>
          <w:sz w:val="20"/>
          <w:szCs w:val="20"/>
        </w:rPr>
      </w:pPr>
      <w:r w:rsidRPr="008D7C04">
        <w:rPr>
          <w:rFonts w:eastAsia="Times New Roman" w:cstheme="minorHAnsi"/>
          <w:sz w:val="20"/>
          <w:szCs w:val="20"/>
        </w:rPr>
        <w:t xml:space="preserve">Staff who </w:t>
      </w:r>
      <w:r w:rsidR="004F33F3">
        <w:rPr>
          <w:rFonts w:eastAsia="Times New Roman" w:cstheme="minorHAnsi"/>
          <w:sz w:val="20"/>
          <w:szCs w:val="20"/>
        </w:rPr>
        <w:t>obtain</w:t>
      </w:r>
      <w:r w:rsidRPr="008D7C04">
        <w:rPr>
          <w:rFonts w:eastAsia="Times New Roman" w:cstheme="minorHAnsi"/>
          <w:sz w:val="20"/>
          <w:szCs w:val="20"/>
        </w:rPr>
        <w:t xml:space="preserve"> equipment, materials or substances are responsible </w:t>
      </w:r>
      <w:r w:rsidR="00F947DD">
        <w:rPr>
          <w:rFonts w:eastAsia="Times New Roman" w:cstheme="minorHAnsi"/>
          <w:sz w:val="20"/>
          <w:szCs w:val="20"/>
        </w:rPr>
        <w:t>to</w:t>
      </w:r>
      <w:r w:rsidRPr="008D7C04">
        <w:rPr>
          <w:rFonts w:eastAsia="Times New Roman" w:cstheme="minorHAnsi"/>
          <w:sz w:val="20"/>
          <w:szCs w:val="20"/>
        </w:rPr>
        <w:t xml:space="preserve"> ensur</w:t>
      </w:r>
      <w:r w:rsidR="00F947DD">
        <w:rPr>
          <w:rFonts w:eastAsia="Times New Roman" w:cstheme="minorHAnsi"/>
          <w:sz w:val="20"/>
          <w:szCs w:val="20"/>
        </w:rPr>
        <w:t>e</w:t>
      </w:r>
      <w:r w:rsidRPr="008D7C04">
        <w:rPr>
          <w:rFonts w:eastAsia="Times New Roman" w:cstheme="minorHAnsi"/>
          <w:sz w:val="20"/>
          <w:szCs w:val="20"/>
        </w:rPr>
        <w:t xml:space="preserve"> that the goods do not present a risk of serious injury or illness to staff, students and others. </w:t>
      </w:r>
      <w:r w:rsidR="004F33F3">
        <w:rPr>
          <w:rFonts w:eastAsia="Times New Roman" w:cstheme="minorHAnsi"/>
          <w:sz w:val="20"/>
          <w:szCs w:val="20"/>
        </w:rPr>
        <w:t>T</w:t>
      </w:r>
      <w:r w:rsidR="00BE087A" w:rsidRPr="008D7C04">
        <w:rPr>
          <w:rFonts w:eastAsia="Times New Roman" w:cstheme="minorHAnsi"/>
          <w:sz w:val="20"/>
          <w:szCs w:val="20"/>
        </w:rPr>
        <w:t>his checklist</w:t>
      </w:r>
      <w:r w:rsidRPr="008D7C04">
        <w:rPr>
          <w:rFonts w:eastAsia="Times New Roman" w:cstheme="minorHAnsi"/>
          <w:sz w:val="20"/>
          <w:szCs w:val="20"/>
        </w:rPr>
        <w:t xml:space="preserve"> can be used as a guide</w:t>
      </w:r>
      <w:r w:rsidR="007E2BB8" w:rsidRPr="008D7C04">
        <w:rPr>
          <w:rFonts w:eastAsia="Times New Roman" w:cstheme="minorHAnsi"/>
          <w:sz w:val="20"/>
          <w:szCs w:val="20"/>
        </w:rPr>
        <w:t xml:space="preserve"> for the </w:t>
      </w:r>
      <w:r w:rsidR="00996A34" w:rsidRPr="008D7C04">
        <w:rPr>
          <w:rFonts w:eastAsia="Times New Roman" w:cstheme="minorHAnsi"/>
          <w:sz w:val="20"/>
          <w:szCs w:val="20"/>
        </w:rPr>
        <w:t>purchaser</w:t>
      </w:r>
      <w:r w:rsidRPr="008D7C04">
        <w:rPr>
          <w:rFonts w:eastAsia="Times New Roman" w:cstheme="minorHAnsi"/>
          <w:sz w:val="20"/>
          <w:szCs w:val="20"/>
        </w:rPr>
        <w:t xml:space="preserve"> to help</w:t>
      </w:r>
      <w:r w:rsidR="00BE087A" w:rsidRPr="008D7C04">
        <w:rPr>
          <w:rFonts w:eastAsia="Times New Roman" w:cstheme="minorHAnsi"/>
          <w:sz w:val="20"/>
          <w:szCs w:val="20"/>
        </w:rPr>
        <w:t xml:space="preserve"> check </w:t>
      </w:r>
      <w:r w:rsidRPr="008D7C04">
        <w:rPr>
          <w:rFonts w:eastAsia="Times New Roman" w:cstheme="minorHAnsi"/>
          <w:sz w:val="20"/>
          <w:szCs w:val="20"/>
        </w:rPr>
        <w:t>health and safety</w:t>
      </w:r>
      <w:r w:rsidR="00BE087A" w:rsidRPr="008D7C04">
        <w:rPr>
          <w:rFonts w:eastAsia="Times New Roman" w:cstheme="minorHAnsi"/>
          <w:sz w:val="20"/>
          <w:szCs w:val="20"/>
        </w:rPr>
        <w:t xml:space="preserve"> considerations </w:t>
      </w:r>
      <w:r w:rsidRPr="008D7C04">
        <w:rPr>
          <w:rFonts w:eastAsia="Times New Roman" w:cstheme="minorHAnsi"/>
          <w:sz w:val="20"/>
          <w:szCs w:val="20"/>
        </w:rPr>
        <w:t>prior to purchase.</w:t>
      </w:r>
      <w:r w:rsidR="005141E4">
        <w:rPr>
          <w:rFonts w:eastAsia="Times New Roman" w:cstheme="minorHAnsi"/>
          <w:sz w:val="20"/>
          <w:szCs w:val="20"/>
        </w:rPr>
        <w:t xml:space="preserve">  </w:t>
      </w:r>
      <w:r w:rsidR="004F33F3">
        <w:rPr>
          <w:rFonts w:eastAsia="Times New Roman" w:cstheme="minorHAnsi"/>
          <w:sz w:val="20"/>
          <w:szCs w:val="20"/>
        </w:rPr>
        <w:t>It</w:t>
      </w:r>
      <w:r w:rsidR="00D04F7E" w:rsidRPr="008D7C04">
        <w:rPr>
          <w:rFonts w:eastAsia="Times New Roman" w:cstheme="minorHAnsi"/>
          <w:sz w:val="20"/>
          <w:szCs w:val="20"/>
        </w:rPr>
        <w:t xml:space="preserve"> includes </w:t>
      </w:r>
      <w:r w:rsidR="0072276A" w:rsidRPr="008D7C04">
        <w:rPr>
          <w:rFonts w:eastAsia="Times New Roman" w:cstheme="minorHAnsi"/>
          <w:sz w:val="20"/>
          <w:szCs w:val="20"/>
        </w:rPr>
        <w:t xml:space="preserve">references to </w:t>
      </w:r>
      <w:r w:rsidR="00D04F7E" w:rsidRPr="008D7C04">
        <w:rPr>
          <w:rFonts w:eastAsia="Times New Roman" w:cstheme="minorHAnsi"/>
          <w:sz w:val="20"/>
          <w:szCs w:val="20"/>
        </w:rPr>
        <w:t xml:space="preserve">Australian Standards and advice on the UTS Safety </w:t>
      </w:r>
      <w:r w:rsidR="0089623E" w:rsidRPr="008D7C04">
        <w:rPr>
          <w:rFonts w:eastAsia="Times New Roman" w:cstheme="minorHAnsi"/>
          <w:sz w:val="20"/>
          <w:szCs w:val="20"/>
        </w:rPr>
        <w:t>&amp;</w:t>
      </w:r>
      <w:r w:rsidR="00D04F7E" w:rsidRPr="008D7C04">
        <w:rPr>
          <w:rFonts w:eastAsia="Times New Roman" w:cstheme="minorHAnsi"/>
          <w:sz w:val="20"/>
          <w:szCs w:val="20"/>
        </w:rPr>
        <w:t xml:space="preserve"> Wellbeing website</w:t>
      </w:r>
      <w:r w:rsidR="004F33F3">
        <w:rPr>
          <w:rFonts w:eastAsia="Times New Roman" w:cstheme="minorHAnsi"/>
          <w:sz w:val="20"/>
          <w:szCs w:val="20"/>
        </w:rPr>
        <w:t xml:space="preserve">, but is not </w:t>
      </w:r>
      <w:r w:rsidR="00927D9B" w:rsidRPr="008D7C04">
        <w:rPr>
          <w:rFonts w:eastAsia="Times New Roman" w:cstheme="minorHAnsi"/>
          <w:sz w:val="20"/>
          <w:szCs w:val="20"/>
        </w:rPr>
        <w:t xml:space="preserve">an exhaustive list of Standards. </w:t>
      </w:r>
      <w:r w:rsidR="004F33F3" w:rsidRPr="008D7C04">
        <w:rPr>
          <w:rFonts w:eastAsia="Times New Roman" w:cstheme="minorHAnsi"/>
          <w:sz w:val="20"/>
          <w:szCs w:val="20"/>
        </w:rPr>
        <w:t xml:space="preserve">Standards Australia online collection is available through the </w:t>
      </w:r>
      <w:hyperlink r:id="rId11" w:history="1">
        <w:r w:rsidR="004F33F3" w:rsidRPr="008D7C04">
          <w:rPr>
            <w:rStyle w:val="Hyperlink"/>
            <w:rFonts w:eastAsia="Times New Roman" w:cstheme="minorHAnsi"/>
            <w:sz w:val="20"/>
            <w:szCs w:val="20"/>
          </w:rPr>
          <w:t>UTS Library</w:t>
        </w:r>
      </w:hyperlink>
      <w:r w:rsidR="004F33F3" w:rsidRPr="008D7C04">
        <w:rPr>
          <w:rFonts w:eastAsia="Times New Roman" w:cstheme="minorHAnsi"/>
          <w:sz w:val="20"/>
          <w:szCs w:val="20"/>
        </w:rPr>
        <w:t>.</w:t>
      </w:r>
    </w:p>
    <w:p w14:paraId="5DC67D31" w14:textId="77777777" w:rsidR="008D7C04" w:rsidRPr="008D7C04" w:rsidRDefault="008D7C04" w:rsidP="001801D1">
      <w:pPr>
        <w:pStyle w:val="NoSpacing"/>
        <w:rPr>
          <w:rFonts w:eastAsia="Times New Roman" w:cstheme="minorHAnsi"/>
          <w:sz w:val="20"/>
          <w:szCs w:val="20"/>
        </w:rPr>
      </w:pPr>
    </w:p>
    <w:p w14:paraId="22BD9B3E" w14:textId="77777777" w:rsidR="0042549F" w:rsidRPr="004F33F3" w:rsidRDefault="0009639C" w:rsidP="001801D1">
      <w:pPr>
        <w:pStyle w:val="NoSpacing"/>
        <w:rPr>
          <w:rFonts w:eastAsia="Times New Roman" w:cstheme="minorHAnsi"/>
          <w:b/>
          <w:sz w:val="20"/>
          <w:szCs w:val="20"/>
        </w:rPr>
      </w:pPr>
      <w:r w:rsidRPr="004F33F3">
        <w:rPr>
          <w:rFonts w:eastAsia="Times New Roman" w:cstheme="minorHAnsi"/>
          <w:b/>
          <w:sz w:val="20"/>
          <w:szCs w:val="20"/>
        </w:rPr>
        <w:t>Definitions</w:t>
      </w:r>
    </w:p>
    <w:p w14:paraId="5EF95637" w14:textId="77777777" w:rsidR="0042549F" w:rsidRDefault="0042549F" w:rsidP="001801D1">
      <w:pPr>
        <w:pStyle w:val="NoSpacing"/>
        <w:rPr>
          <w:rFonts w:eastAsia="Times New Roman" w:cstheme="minorHAnsi"/>
          <w:sz w:val="20"/>
          <w:szCs w:val="20"/>
        </w:rPr>
      </w:pPr>
      <w:r w:rsidRPr="008D7C04">
        <w:rPr>
          <w:rFonts w:eastAsia="Times New Roman" w:cstheme="minorHAnsi"/>
          <w:i/>
          <w:sz w:val="20"/>
          <w:szCs w:val="20"/>
        </w:rPr>
        <w:t>Plant</w:t>
      </w:r>
      <w:r w:rsidRPr="008D7C04">
        <w:rPr>
          <w:rFonts w:eastAsia="Times New Roman" w:cstheme="minorHAnsi"/>
          <w:sz w:val="20"/>
          <w:szCs w:val="20"/>
        </w:rPr>
        <w:t xml:space="preserve"> </w:t>
      </w:r>
      <w:r w:rsidR="00CE194C" w:rsidRPr="008D7C04">
        <w:rPr>
          <w:rFonts w:eastAsia="Times New Roman" w:cstheme="minorHAnsi"/>
          <w:sz w:val="20"/>
          <w:szCs w:val="20"/>
        </w:rPr>
        <w:t>- G</w:t>
      </w:r>
      <w:r w:rsidRPr="008D7C04">
        <w:rPr>
          <w:rFonts w:eastAsia="Times New Roman" w:cstheme="minorHAnsi"/>
          <w:sz w:val="20"/>
          <w:szCs w:val="20"/>
        </w:rPr>
        <w:t xml:space="preserve">eneral name for machinery, tools, appliances and equipment. Types of plant commonly found at UTS include </w:t>
      </w:r>
      <w:r w:rsidR="00CE194C" w:rsidRPr="008D7C04">
        <w:rPr>
          <w:rFonts w:eastAsia="Times New Roman" w:cstheme="minorHAnsi"/>
          <w:sz w:val="20"/>
          <w:szCs w:val="20"/>
        </w:rPr>
        <w:t>power tools</w:t>
      </w:r>
      <w:r w:rsidRPr="008D7C04">
        <w:rPr>
          <w:rFonts w:eastAsia="Times New Roman" w:cstheme="minorHAnsi"/>
          <w:sz w:val="20"/>
          <w:szCs w:val="20"/>
        </w:rPr>
        <w:t xml:space="preserve">, electrical equipment, </w:t>
      </w:r>
      <w:r w:rsidR="00CE194C" w:rsidRPr="008D7C04">
        <w:rPr>
          <w:rFonts w:eastAsia="Times New Roman" w:cstheme="minorHAnsi"/>
          <w:sz w:val="20"/>
          <w:szCs w:val="20"/>
        </w:rPr>
        <w:t>hoists and lifts</w:t>
      </w:r>
      <w:r w:rsidRPr="008D7C04">
        <w:rPr>
          <w:rFonts w:eastAsia="Times New Roman" w:cstheme="minorHAnsi"/>
          <w:sz w:val="20"/>
          <w:szCs w:val="20"/>
        </w:rPr>
        <w:t>, hand-held tools, hand trolleys and workshop equipment.</w:t>
      </w:r>
    </w:p>
    <w:p w14:paraId="1E6D5AC4" w14:textId="77777777" w:rsidR="008D7C04" w:rsidRPr="008D7C04" w:rsidRDefault="008D7C04" w:rsidP="001801D1">
      <w:pPr>
        <w:pStyle w:val="NoSpacing"/>
        <w:rPr>
          <w:rFonts w:eastAsia="Times New Roman" w:cstheme="minorHAnsi"/>
          <w:sz w:val="20"/>
          <w:szCs w:val="20"/>
        </w:rPr>
      </w:pPr>
    </w:p>
    <w:p w14:paraId="643FE26C" w14:textId="77777777" w:rsidR="00EE23DC" w:rsidRDefault="00CE194C" w:rsidP="001801D1">
      <w:pPr>
        <w:pStyle w:val="NoSpacing"/>
        <w:rPr>
          <w:rFonts w:cstheme="minorHAnsi"/>
          <w:sz w:val="20"/>
          <w:szCs w:val="20"/>
        </w:rPr>
      </w:pPr>
      <w:r w:rsidRPr="008D7C04">
        <w:rPr>
          <w:rFonts w:cstheme="minorHAnsi"/>
          <w:i/>
          <w:sz w:val="20"/>
          <w:szCs w:val="20"/>
        </w:rPr>
        <w:t>Hazardous Chemical</w:t>
      </w:r>
      <w:r w:rsidRPr="008D7C04">
        <w:rPr>
          <w:rFonts w:cstheme="minorHAnsi"/>
          <w:sz w:val="20"/>
          <w:szCs w:val="20"/>
        </w:rPr>
        <w:t xml:space="preserve"> – Specific term </w:t>
      </w:r>
      <w:r w:rsidR="001943AB" w:rsidRPr="008D7C04">
        <w:rPr>
          <w:rFonts w:cstheme="minorHAnsi"/>
          <w:sz w:val="20"/>
          <w:szCs w:val="20"/>
        </w:rPr>
        <w:t xml:space="preserve">used in Work Health and Safety legislation </w:t>
      </w:r>
      <w:r w:rsidRPr="008D7C04">
        <w:rPr>
          <w:rFonts w:cstheme="minorHAnsi"/>
          <w:sz w:val="20"/>
          <w:szCs w:val="20"/>
        </w:rPr>
        <w:t>for substances ha</w:t>
      </w:r>
      <w:r w:rsidR="00C0368D" w:rsidRPr="008D7C04">
        <w:rPr>
          <w:rFonts w:cstheme="minorHAnsi"/>
          <w:sz w:val="20"/>
          <w:szCs w:val="20"/>
        </w:rPr>
        <w:t>ving physiological</w:t>
      </w:r>
      <w:r w:rsidRPr="008D7C04">
        <w:rPr>
          <w:rFonts w:cstheme="minorHAnsi"/>
          <w:sz w:val="20"/>
          <w:szCs w:val="20"/>
        </w:rPr>
        <w:t>, physical or environmental risks.</w:t>
      </w:r>
      <w:r w:rsidR="00C0368D" w:rsidRPr="008D7C04">
        <w:rPr>
          <w:rFonts w:cstheme="minorHAnsi"/>
          <w:sz w:val="20"/>
          <w:szCs w:val="20"/>
        </w:rPr>
        <w:t xml:space="preserve"> This </w:t>
      </w:r>
      <w:r w:rsidR="0089623E" w:rsidRPr="008D7C04">
        <w:rPr>
          <w:rFonts w:cstheme="minorHAnsi"/>
          <w:sz w:val="20"/>
          <w:szCs w:val="20"/>
        </w:rPr>
        <w:t>includes</w:t>
      </w:r>
      <w:r w:rsidR="00C0368D" w:rsidRPr="008D7C04">
        <w:rPr>
          <w:rFonts w:cstheme="minorHAnsi"/>
          <w:sz w:val="20"/>
          <w:szCs w:val="20"/>
        </w:rPr>
        <w:t xml:space="preserve"> </w:t>
      </w:r>
      <w:r w:rsidR="001943AB" w:rsidRPr="008D7C04">
        <w:rPr>
          <w:rFonts w:cstheme="minorHAnsi"/>
          <w:sz w:val="20"/>
          <w:szCs w:val="20"/>
        </w:rPr>
        <w:t>‘dangerous goods’</w:t>
      </w:r>
      <w:r w:rsidR="0089623E" w:rsidRPr="008D7C04">
        <w:rPr>
          <w:rFonts w:cstheme="minorHAnsi"/>
          <w:sz w:val="20"/>
          <w:szCs w:val="20"/>
        </w:rPr>
        <w:t>.</w:t>
      </w:r>
    </w:p>
    <w:p w14:paraId="01DE458B" w14:textId="77777777" w:rsidR="008D7C04" w:rsidRPr="00A918A3" w:rsidRDefault="008D7C04" w:rsidP="008D7C04">
      <w:pPr>
        <w:pStyle w:val="NoSpacing"/>
      </w:pPr>
    </w:p>
    <w:tbl>
      <w:tblPr>
        <w:tblW w:w="9923" w:type="dxa"/>
        <w:tblInd w:w="57" w:type="dxa"/>
        <w:tblBorders>
          <w:top w:val="single" w:sz="4" w:space="0" w:color="A0B8C8"/>
          <w:left w:val="single" w:sz="4" w:space="0" w:color="A0B8C8"/>
          <w:bottom w:val="single" w:sz="4" w:space="0" w:color="A0B8C8"/>
          <w:right w:val="single" w:sz="4" w:space="0" w:color="A0B8C8"/>
          <w:insideH w:val="single" w:sz="4" w:space="0" w:color="A0B8C8"/>
          <w:insideV w:val="single" w:sz="4" w:space="0" w:color="A0B8C8"/>
        </w:tblBorders>
        <w:tblLayout w:type="fixed"/>
        <w:tblCellMar>
          <w:top w:w="57" w:type="dxa"/>
          <w:left w:w="57" w:type="dxa"/>
          <w:bottom w:w="57" w:type="dxa"/>
          <w:right w:w="57" w:type="dxa"/>
        </w:tblCellMar>
        <w:tblLook w:val="0000" w:firstRow="0" w:lastRow="0" w:firstColumn="0" w:lastColumn="0" w:noHBand="0" w:noVBand="0"/>
      </w:tblPr>
      <w:tblGrid>
        <w:gridCol w:w="3261"/>
        <w:gridCol w:w="425"/>
        <w:gridCol w:w="425"/>
        <w:gridCol w:w="425"/>
        <w:gridCol w:w="4678"/>
        <w:gridCol w:w="709"/>
      </w:tblGrid>
      <w:tr w:rsidR="002539A2" w:rsidRPr="001C3E4A" w14:paraId="78D53A13" w14:textId="77777777" w:rsidTr="000640DC">
        <w:tc>
          <w:tcPr>
            <w:tcW w:w="3261" w:type="dxa"/>
            <w:shd w:val="clear" w:color="auto" w:fill="EDEDFF"/>
            <w:vAlign w:val="center"/>
          </w:tcPr>
          <w:p w14:paraId="471EA616" w14:textId="77777777" w:rsidR="002539A2" w:rsidRPr="001C3E4A" w:rsidRDefault="002539A2" w:rsidP="0078323C">
            <w:pPr>
              <w:pStyle w:val="NoSpacing"/>
              <w:rPr>
                <w:rFonts w:cstheme="minorHAnsi"/>
                <w:sz w:val="16"/>
                <w:szCs w:val="16"/>
              </w:rPr>
            </w:pPr>
            <w:r w:rsidRPr="001C3E4A">
              <w:rPr>
                <w:rFonts w:cstheme="minorHAnsi"/>
                <w:sz w:val="16"/>
                <w:szCs w:val="16"/>
              </w:rPr>
              <w:t>PLANT &amp; EQUIPMENT</w:t>
            </w:r>
          </w:p>
        </w:tc>
        <w:tc>
          <w:tcPr>
            <w:tcW w:w="425" w:type="dxa"/>
            <w:shd w:val="clear" w:color="auto" w:fill="EDEDFF"/>
            <w:vAlign w:val="center"/>
          </w:tcPr>
          <w:p w14:paraId="7DD6637F" w14:textId="77777777" w:rsidR="002539A2" w:rsidRPr="001C3E4A" w:rsidRDefault="002539A2" w:rsidP="0078323C">
            <w:pPr>
              <w:pStyle w:val="NoSpacing"/>
              <w:rPr>
                <w:rFonts w:cstheme="minorHAnsi"/>
                <w:sz w:val="16"/>
                <w:szCs w:val="16"/>
              </w:rPr>
            </w:pPr>
            <w:r w:rsidRPr="001C3E4A">
              <w:rPr>
                <w:rFonts w:cstheme="minorHAnsi"/>
                <w:sz w:val="16"/>
                <w:szCs w:val="16"/>
              </w:rPr>
              <w:t>Yes</w:t>
            </w:r>
          </w:p>
        </w:tc>
        <w:tc>
          <w:tcPr>
            <w:tcW w:w="425" w:type="dxa"/>
            <w:shd w:val="clear" w:color="auto" w:fill="EDEDFF"/>
            <w:vAlign w:val="center"/>
          </w:tcPr>
          <w:p w14:paraId="24B3F740" w14:textId="77777777" w:rsidR="002539A2" w:rsidRPr="001C3E4A" w:rsidRDefault="002539A2" w:rsidP="0078323C">
            <w:pPr>
              <w:pStyle w:val="NoSpacing"/>
              <w:rPr>
                <w:rFonts w:cstheme="minorHAnsi"/>
                <w:sz w:val="16"/>
                <w:szCs w:val="16"/>
              </w:rPr>
            </w:pPr>
            <w:r w:rsidRPr="001C3E4A">
              <w:rPr>
                <w:rFonts w:cstheme="minorHAnsi"/>
                <w:sz w:val="16"/>
                <w:szCs w:val="16"/>
              </w:rPr>
              <w:t>No</w:t>
            </w:r>
          </w:p>
        </w:tc>
        <w:tc>
          <w:tcPr>
            <w:tcW w:w="425" w:type="dxa"/>
            <w:shd w:val="clear" w:color="auto" w:fill="EDEDFF"/>
            <w:vAlign w:val="center"/>
          </w:tcPr>
          <w:p w14:paraId="27210C52" w14:textId="77777777" w:rsidR="002539A2" w:rsidRPr="001C3E4A" w:rsidRDefault="002539A2" w:rsidP="0078323C">
            <w:pPr>
              <w:pStyle w:val="NoSpacing"/>
              <w:rPr>
                <w:rFonts w:cstheme="minorHAnsi"/>
                <w:sz w:val="16"/>
                <w:szCs w:val="16"/>
              </w:rPr>
            </w:pPr>
            <w:r w:rsidRPr="001C3E4A">
              <w:rPr>
                <w:rFonts w:cstheme="minorHAnsi"/>
                <w:sz w:val="16"/>
                <w:szCs w:val="16"/>
              </w:rPr>
              <w:t>N/A</w:t>
            </w:r>
          </w:p>
        </w:tc>
        <w:tc>
          <w:tcPr>
            <w:tcW w:w="4678" w:type="dxa"/>
            <w:shd w:val="clear" w:color="auto" w:fill="EDEDFF"/>
            <w:vAlign w:val="center"/>
          </w:tcPr>
          <w:p w14:paraId="39E276DD" w14:textId="77777777" w:rsidR="002539A2" w:rsidRPr="001C3E4A" w:rsidRDefault="002539A2" w:rsidP="0078323C">
            <w:pPr>
              <w:pStyle w:val="NoSpacing"/>
              <w:rPr>
                <w:rFonts w:cstheme="minorHAnsi"/>
                <w:b/>
                <w:sz w:val="16"/>
                <w:szCs w:val="16"/>
                <w:lang w:val="en-US"/>
              </w:rPr>
            </w:pPr>
            <w:r w:rsidRPr="001C3E4A">
              <w:rPr>
                <w:rFonts w:cstheme="minorHAnsi"/>
                <w:sz w:val="16"/>
                <w:szCs w:val="16"/>
              </w:rPr>
              <w:t>Further information</w:t>
            </w:r>
          </w:p>
        </w:tc>
        <w:tc>
          <w:tcPr>
            <w:tcW w:w="709" w:type="dxa"/>
            <w:shd w:val="clear" w:color="auto" w:fill="EDEDFF"/>
            <w:vAlign w:val="center"/>
          </w:tcPr>
          <w:p w14:paraId="3FF6C44B" w14:textId="77777777" w:rsidR="002539A2" w:rsidRPr="001C3E4A" w:rsidRDefault="002539A2" w:rsidP="0078323C">
            <w:pPr>
              <w:pStyle w:val="NoSpacing"/>
              <w:rPr>
                <w:rFonts w:ascii="Arial" w:hAnsi="Arial" w:cs="Arial"/>
                <w:sz w:val="16"/>
                <w:szCs w:val="16"/>
              </w:rPr>
            </w:pPr>
            <w:r w:rsidRPr="001C3E4A">
              <w:rPr>
                <w:rFonts w:cstheme="minorHAnsi"/>
                <w:sz w:val="16"/>
                <w:szCs w:val="16"/>
              </w:rPr>
              <w:t>Action required</w:t>
            </w:r>
          </w:p>
        </w:tc>
      </w:tr>
      <w:tr w:rsidR="002539A2" w:rsidRPr="001C3E4A" w14:paraId="601B0D92" w14:textId="77777777" w:rsidTr="000640DC">
        <w:trPr>
          <w:trHeight w:val="597"/>
        </w:trPr>
        <w:tc>
          <w:tcPr>
            <w:tcW w:w="3261" w:type="dxa"/>
            <w:shd w:val="clear" w:color="auto" w:fill="FFFFFF"/>
          </w:tcPr>
          <w:p w14:paraId="2721DA06" w14:textId="77777777" w:rsidR="002539A2" w:rsidRPr="001C3E4A" w:rsidRDefault="004F74C3" w:rsidP="0029742B">
            <w:pPr>
              <w:pStyle w:val="NoSpacing"/>
              <w:rPr>
                <w:rFonts w:cstheme="minorHAnsi"/>
                <w:sz w:val="16"/>
                <w:szCs w:val="16"/>
              </w:rPr>
            </w:pPr>
            <w:r>
              <w:rPr>
                <w:rFonts w:cstheme="minorHAnsi"/>
                <w:sz w:val="16"/>
                <w:szCs w:val="16"/>
              </w:rPr>
              <w:t>Will you r</w:t>
            </w:r>
            <w:r w:rsidR="002539A2" w:rsidRPr="001C3E4A">
              <w:rPr>
                <w:rFonts w:cstheme="minorHAnsi"/>
                <w:sz w:val="16"/>
                <w:szCs w:val="16"/>
              </w:rPr>
              <w:t>equest op</w:t>
            </w:r>
            <w:r>
              <w:rPr>
                <w:rFonts w:cstheme="minorHAnsi"/>
                <w:sz w:val="16"/>
                <w:szCs w:val="16"/>
              </w:rPr>
              <w:t>erating and maintenance manuals?</w:t>
            </w:r>
          </w:p>
        </w:tc>
        <w:tc>
          <w:tcPr>
            <w:tcW w:w="425" w:type="dxa"/>
            <w:shd w:val="clear" w:color="auto" w:fill="FFFFFF"/>
          </w:tcPr>
          <w:p w14:paraId="58B5DA0A" w14:textId="77777777" w:rsidR="002539A2" w:rsidRPr="001C3E4A" w:rsidRDefault="002539A2" w:rsidP="007D73B6">
            <w:pPr>
              <w:pStyle w:val="NoSpacing"/>
              <w:rPr>
                <w:rFonts w:cstheme="minorHAnsi"/>
                <w:sz w:val="16"/>
                <w:szCs w:val="16"/>
              </w:rPr>
            </w:pPr>
          </w:p>
        </w:tc>
        <w:tc>
          <w:tcPr>
            <w:tcW w:w="425" w:type="dxa"/>
            <w:shd w:val="clear" w:color="auto" w:fill="FFFFFF"/>
          </w:tcPr>
          <w:p w14:paraId="537AA4DF" w14:textId="77777777" w:rsidR="002539A2" w:rsidRPr="001C3E4A" w:rsidRDefault="002539A2" w:rsidP="007D73B6">
            <w:pPr>
              <w:pStyle w:val="NoSpacing"/>
              <w:rPr>
                <w:rFonts w:cstheme="minorHAnsi"/>
                <w:sz w:val="16"/>
                <w:szCs w:val="16"/>
              </w:rPr>
            </w:pPr>
          </w:p>
        </w:tc>
        <w:tc>
          <w:tcPr>
            <w:tcW w:w="425" w:type="dxa"/>
            <w:shd w:val="clear" w:color="auto" w:fill="FFFFFF"/>
          </w:tcPr>
          <w:p w14:paraId="2313E6CA" w14:textId="77777777" w:rsidR="002539A2" w:rsidRPr="001C3E4A" w:rsidRDefault="002539A2" w:rsidP="007D73B6">
            <w:pPr>
              <w:pStyle w:val="NoSpacing"/>
              <w:rPr>
                <w:rFonts w:cstheme="minorHAnsi"/>
                <w:sz w:val="16"/>
                <w:szCs w:val="16"/>
              </w:rPr>
            </w:pPr>
          </w:p>
        </w:tc>
        <w:tc>
          <w:tcPr>
            <w:tcW w:w="4678" w:type="dxa"/>
            <w:shd w:val="clear" w:color="auto" w:fill="FFFFFF"/>
            <w:vAlign w:val="center"/>
          </w:tcPr>
          <w:p w14:paraId="4D899CD0" w14:textId="77777777" w:rsidR="002539A2" w:rsidRPr="001C3E4A" w:rsidRDefault="002539A2" w:rsidP="007D73B6">
            <w:pPr>
              <w:pStyle w:val="NoSpacing"/>
              <w:rPr>
                <w:rFonts w:cstheme="minorHAnsi"/>
                <w:sz w:val="16"/>
                <w:szCs w:val="16"/>
              </w:rPr>
            </w:pPr>
            <w:r w:rsidRPr="001C3E4A">
              <w:rPr>
                <w:rFonts w:cstheme="minorHAnsi"/>
                <w:sz w:val="16"/>
                <w:szCs w:val="16"/>
              </w:rPr>
              <w:t xml:space="preserve">If not provided with the equipment, contact the manufacturer for this information. File where it will not be lost. Use for risk assessment and training. </w:t>
            </w:r>
          </w:p>
        </w:tc>
        <w:tc>
          <w:tcPr>
            <w:tcW w:w="709" w:type="dxa"/>
            <w:shd w:val="clear" w:color="auto" w:fill="FFFFFF"/>
            <w:vAlign w:val="center"/>
          </w:tcPr>
          <w:p w14:paraId="3351B1B4" w14:textId="77777777" w:rsidR="002539A2" w:rsidRPr="001C3E4A" w:rsidRDefault="002539A2" w:rsidP="0029742B">
            <w:pPr>
              <w:pStyle w:val="NoSpacing"/>
              <w:jc w:val="center"/>
              <w:rPr>
                <w:rFonts w:ascii="Arial" w:hAnsi="Arial" w:cs="Arial"/>
                <w:sz w:val="16"/>
                <w:szCs w:val="16"/>
              </w:rPr>
            </w:pPr>
            <w:r w:rsidRPr="001C3E4A">
              <w:rPr>
                <w:sz w:val="16"/>
                <w:szCs w:val="16"/>
              </w:rPr>
              <w:sym w:font="Webdings" w:char="0063"/>
            </w:r>
          </w:p>
        </w:tc>
      </w:tr>
      <w:tr w:rsidR="002539A2" w:rsidRPr="001C3E4A" w14:paraId="295CD565" w14:textId="77777777" w:rsidTr="000640DC">
        <w:trPr>
          <w:trHeight w:val="542"/>
        </w:trPr>
        <w:tc>
          <w:tcPr>
            <w:tcW w:w="3261" w:type="dxa"/>
            <w:shd w:val="clear" w:color="auto" w:fill="FFFFFF"/>
          </w:tcPr>
          <w:p w14:paraId="08E48950" w14:textId="77777777" w:rsidR="002539A2" w:rsidRPr="001C3E4A" w:rsidRDefault="004F74C3" w:rsidP="004F74C3">
            <w:pPr>
              <w:pStyle w:val="NoSpacing"/>
              <w:rPr>
                <w:rFonts w:cstheme="minorHAnsi"/>
                <w:sz w:val="16"/>
                <w:szCs w:val="16"/>
              </w:rPr>
            </w:pPr>
            <w:r>
              <w:rPr>
                <w:rFonts w:cstheme="minorHAnsi"/>
                <w:sz w:val="16"/>
                <w:szCs w:val="16"/>
              </w:rPr>
              <w:t>Will you p</w:t>
            </w:r>
            <w:r w:rsidR="0029742B">
              <w:rPr>
                <w:rFonts w:cstheme="minorHAnsi"/>
                <w:sz w:val="16"/>
                <w:szCs w:val="16"/>
              </w:rPr>
              <w:t>erform</w:t>
            </w:r>
            <w:r w:rsidR="002539A2" w:rsidRPr="001C3E4A">
              <w:rPr>
                <w:rFonts w:cstheme="minorHAnsi"/>
                <w:sz w:val="16"/>
                <w:szCs w:val="16"/>
              </w:rPr>
              <w:t xml:space="preserve"> </w:t>
            </w:r>
            <w:r>
              <w:rPr>
                <w:rFonts w:cstheme="minorHAnsi"/>
                <w:sz w:val="16"/>
                <w:szCs w:val="16"/>
              </w:rPr>
              <w:t xml:space="preserve">a </w:t>
            </w:r>
            <w:r w:rsidR="002539A2" w:rsidRPr="001C3E4A">
              <w:rPr>
                <w:rFonts w:cstheme="minorHAnsi"/>
                <w:sz w:val="16"/>
                <w:szCs w:val="16"/>
              </w:rPr>
              <w:t xml:space="preserve">risk assessment be on the way hazardous equipment is to be used to determine the most </w:t>
            </w:r>
            <w:r>
              <w:rPr>
                <w:rFonts w:cstheme="minorHAnsi"/>
                <w:sz w:val="16"/>
                <w:szCs w:val="16"/>
              </w:rPr>
              <w:t>effective risk control measures?</w:t>
            </w:r>
          </w:p>
        </w:tc>
        <w:tc>
          <w:tcPr>
            <w:tcW w:w="425" w:type="dxa"/>
            <w:shd w:val="clear" w:color="auto" w:fill="FFFFFF"/>
          </w:tcPr>
          <w:p w14:paraId="42746B6C" w14:textId="77777777" w:rsidR="002539A2" w:rsidRPr="001C3E4A" w:rsidRDefault="002539A2" w:rsidP="007D73B6">
            <w:pPr>
              <w:pStyle w:val="NoSpacing"/>
              <w:rPr>
                <w:rFonts w:cstheme="minorHAnsi"/>
                <w:sz w:val="16"/>
                <w:szCs w:val="16"/>
              </w:rPr>
            </w:pPr>
          </w:p>
        </w:tc>
        <w:tc>
          <w:tcPr>
            <w:tcW w:w="425" w:type="dxa"/>
            <w:shd w:val="clear" w:color="auto" w:fill="FFFFFF"/>
          </w:tcPr>
          <w:p w14:paraId="0749F244" w14:textId="77777777" w:rsidR="002539A2" w:rsidRPr="001C3E4A" w:rsidRDefault="002539A2" w:rsidP="007D73B6">
            <w:pPr>
              <w:pStyle w:val="NoSpacing"/>
              <w:rPr>
                <w:rFonts w:cstheme="minorHAnsi"/>
                <w:sz w:val="16"/>
                <w:szCs w:val="16"/>
              </w:rPr>
            </w:pPr>
          </w:p>
        </w:tc>
        <w:tc>
          <w:tcPr>
            <w:tcW w:w="425" w:type="dxa"/>
            <w:shd w:val="clear" w:color="auto" w:fill="FFFFFF"/>
          </w:tcPr>
          <w:p w14:paraId="3ADFE0FD" w14:textId="77777777" w:rsidR="002539A2" w:rsidRPr="001C3E4A" w:rsidRDefault="002539A2" w:rsidP="007D73B6">
            <w:pPr>
              <w:pStyle w:val="NoSpacing"/>
              <w:rPr>
                <w:rFonts w:cstheme="minorHAnsi"/>
                <w:sz w:val="16"/>
                <w:szCs w:val="16"/>
              </w:rPr>
            </w:pPr>
          </w:p>
        </w:tc>
        <w:tc>
          <w:tcPr>
            <w:tcW w:w="4678" w:type="dxa"/>
            <w:shd w:val="clear" w:color="auto" w:fill="FFFFFF"/>
            <w:vAlign w:val="center"/>
          </w:tcPr>
          <w:p w14:paraId="39C70BEC" w14:textId="77777777" w:rsidR="002539A2" w:rsidRPr="001C3E4A" w:rsidRDefault="002539A2" w:rsidP="007D73B6">
            <w:pPr>
              <w:pStyle w:val="NoSpacing"/>
              <w:rPr>
                <w:rFonts w:cstheme="minorHAnsi"/>
                <w:sz w:val="16"/>
                <w:szCs w:val="16"/>
              </w:rPr>
            </w:pPr>
            <w:r w:rsidRPr="001C3E4A">
              <w:rPr>
                <w:rFonts w:cstheme="minorHAnsi"/>
                <w:sz w:val="16"/>
                <w:szCs w:val="16"/>
              </w:rPr>
              <w:t xml:space="preserve">For hazardous plant and equipment a risk assessment should be conducted. The </w:t>
            </w:r>
            <w:hyperlink r:id="rId12" w:history="1">
              <w:r w:rsidRPr="001C3E4A">
                <w:rPr>
                  <w:rStyle w:val="Hyperlink"/>
                  <w:rFonts w:cstheme="minorHAnsi"/>
                  <w:sz w:val="16"/>
                  <w:szCs w:val="16"/>
                </w:rPr>
                <w:t>Online Risk Register</w:t>
              </w:r>
            </w:hyperlink>
            <w:r w:rsidRPr="001C3E4A">
              <w:rPr>
                <w:rFonts w:cstheme="minorHAnsi"/>
                <w:sz w:val="16"/>
                <w:szCs w:val="16"/>
              </w:rPr>
              <w:t xml:space="preserve"> is a good way to create and keep track of risk assessments. Consulted with workers potentially affected by this purchase.</w:t>
            </w:r>
          </w:p>
        </w:tc>
        <w:tc>
          <w:tcPr>
            <w:tcW w:w="709" w:type="dxa"/>
            <w:shd w:val="clear" w:color="auto" w:fill="FFFFFF"/>
            <w:vAlign w:val="center"/>
          </w:tcPr>
          <w:p w14:paraId="2421378D"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2FCCCA52" w14:textId="77777777" w:rsidTr="000640DC">
        <w:trPr>
          <w:trHeight w:val="284"/>
        </w:trPr>
        <w:tc>
          <w:tcPr>
            <w:tcW w:w="3261" w:type="dxa"/>
            <w:shd w:val="clear" w:color="auto" w:fill="FFFFFF"/>
          </w:tcPr>
          <w:p w14:paraId="69734DDE" w14:textId="77777777" w:rsidR="002539A2" w:rsidRPr="001C3E4A" w:rsidRDefault="004F74C3" w:rsidP="0029742B">
            <w:pPr>
              <w:pStyle w:val="NoSpacing"/>
              <w:rPr>
                <w:rFonts w:cstheme="minorHAnsi"/>
                <w:sz w:val="16"/>
                <w:szCs w:val="16"/>
              </w:rPr>
            </w:pPr>
            <w:r>
              <w:rPr>
                <w:rFonts w:cstheme="minorHAnsi"/>
                <w:sz w:val="16"/>
                <w:szCs w:val="16"/>
              </w:rPr>
              <w:t>Will you be p</w:t>
            </w:r>
            <w:r w:rsidR="002539A2" w:rsidRPr="001C3E4A">
              <w:rPr>
                <w:rFonts w:cstheme="minorHAnsi"/>
                <w:sz w:val="16"/>
                <w:szCs w:val="16"/>
              </w:rPr>
              <w:t>rocuring a laser that is class 2, 2M, 3R, 3B or 4?</w:t>
            </w:r>
          </w:p>
        </w:tc>
        <w:tc>
          <w:tcPr>
            <w:tcW w:w="425" w:type="dxa"/>
            <w:shd w:val="clear" w:color="auto" w:fill="FFFFFF"/>
          </w:tcPr>
          <w:p w14:paraId="077F371C" w14:textId="77777777" w:rsidR="002539A2" w:rsidRPr="001C3E4A" w:rsidRDefault="002539A2" w:rsidP="007D73B6">
            <w:pPr>
              <w:pStyle w:val="NoSpacing"/>
              <w:rPr>
                <w:rFonts w:cstheme="minorHAnsi"/>
                <w:sz w:val="16"/>
                <w:szCs w:val="16"/>
              </w:rPr>
            </w:pPr>
          </w:p>
        </w:tc>
        <w:tc>
          <w:tcPr>
            <w:tcW w:w="425" w:type="dxa"/>
            <w:shd w:val="clear" w:color="auto" w:fill="FFFFFF"/>
          </w:tcPr>
          <w:p w14:paraId="3671F182" w14:textId="77777777" w:rsidR="002539A2" w:rsidRPr="001C3E4A" w:rsidRDefault="002539A2" w:rsidP="007D73B6">
            <w:pPr>
              <w:pStyle w:val="NoSpacing"/>
              <w:rPr>
                <w:rFonts w:cstheme="minorHAnsi"/>
                <w:sz w:val="16"/>
                <w:szCs w:val="16"/>
              </w:rPr>
            </w:pPr>
          </w:p>
        </w:tc>
        <w:tc>
          <w:tcPr>
            <w:tcW w:w="425" w:type="dxa"/>
            <w:shd w:val="clear" w:color="auto" w:fill="FFFFFF"/>
          </w:tcPr>
          <w:p w14:paraId="4C4AD4E1" w14:textId="77777777" w:rsidR="002539A2" w:rsidRPr="001C3E4A" w:rsidRDefault="002539A2" w:rsidP="007D73B6">
            <w:pPr>
              <w:pStyle w:val="NoSpacing"/>
              <w:rPr>
                <w:rFonts w:cstheme="minorHAnsi"/>
                <w:sz w:val="16"/>
                <w:szCs w:val="16"/>
              </w:rPr>
            </w:pPr>
          </w:p>
        </w:tc>
        <w:tc>
          <w:tcPr>
            <w:tcW w:w="4678" w:type="dxa"/>
            <w:shd w:val="clear" w:color="auto" w:fill="FFFFFF"/>
            <w:vAlign w:val="center"/>
          </w:tcPr>
          <w:p w14:paraId="6DD58E9B" w14:textId="77777777" w:rsidR="002539A2" w:rsidRPr="001C3E4A" w:rsidRDefault="002539A2" w:rsidP="007D73B6">
            <w:pPr>
              <w:pStyle w:val="NoSpacing"/>
              <w:rPr>
                <w:rFonts w:cstheme="minorHAnsi"/>
                <w:sz w:val="16"/>
                <w:szCs w:val="16"/>
              </w:rPr>
            </w:pPr>
            <w:r w:rsidRPr="001C3E4A">
              <w:rPr>
                <w:rFonts w:cstheme="minorHAnsi"/>
                <w:sz w:val="16"/>
                <w:szCs w:val="16"/>
              </w:rPr>
              <w:t>Follow guidance of AS/NZS IEC 60825.14:2011 Safety of laser products Part 14 A Users Guide.</w:t>
            </w:r>
          </w:p>
        </w:tc>
        <w:tc>
          <w:tcPr>
            <w:tcW w:w="709" w:type="dxa"/>
            <w:shd w:val="clear" w:color="auto" w:fill="FFFFFF"/>
            <w:vAlign w:val="center"/>
          </w:tcPr>
          <w:p w14:paraId="34CCCC77"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74CAA2A6" w14:textId="77777777" w:rsidTr="000640DC">
        <w:trPr>
          <w:trHeight w:val="284"/>
        </w:trPr>
        <w:tc>
          <w:tcPr>
            <w:tcW w:w="3261" w:type="dxa"/>
            <w:shd w:val="clear" w:color="auto" w:fill="FFFFFF"/>
          </w:tcPr>
          <w:p w14:paraId="5E7A8481" w14:textId="77777777" w:rsidR="002539A2" w:rsidRPr="001C3E4A" w:rsidRDefault="002539A2" w:rsidP="007D73B6">
            <w:pPr>
              <w:pStyle w:val="NoSpacing"/>
              <w:rPr>
                <w:rFonts w:cstheme="minorHAnsi"/>
                <w:sz w:val="16"/>
                <w:szCs w:val="16"/>
              </w:rPr>
            </w:pPr>
            <w:r w:rsidRPr="001C3E4A">
              <w:rPr>
                <w:rFonts w:cstheme="minorHAnsi"/>
                <w:sz w:val="16"/>
                <w:szCs w:val="16"/>
              </w:rPr>
              <w:t>Is an operator licence required?</w:t>
            </w:r>
          </w:p>
        </w:tc>
        <w:tc>
          <w:tcPr>
            <w:tcW w:w="425" w:type="dxa"/>
            <w:shd w:val="clear" w:color="auto" w:fill="FFFFFF"/>
          </w:tcPr>
          <w:p w14:paraId="1D3A251A" w14:textId="77777777" w:rsidR="002539A2" w:rsidRPr="001C3E4A" w:rsidRDefault="002539A2" w:rsidP="007D73B6">
            <w:pPr>
              <w:pStyle w:val="NoSpacing"/>
              <w:rPr>
                <w:rFonts w:cstheme="minorHAnsi"/>
                <w:sz w:val="16"/>
                <w:szCs w:val="16"/>
              </w:rPr>
            </w:pPr>
          </w:p>
        </w:tc>
        <w:tc>
          <w:tcPr>
            <w:tcW w:w="425" w:type="dxa"/>
            <w:shd w:val="clear" w:color="auto" w:fill="FFFFFF"/>
          </w:tcPr>
          <w:p w14:paraId="5AAE20EC" w14:textId="77777777" w:rsidR="002539A2" w:rsidRPr="001C3E4A" w:rsidRDefault="002539A2" w:rsidP="007D73B6">
            <w:pPr>
              <w:pStyle w:val="NoSpacing"/>
              <w:rPr>
                <w:rFonts w:cstheme="minorHAnsi"/>
                <w:sz w:val="16"/>
                <w:szCs w:val="16"/>
              </w:rPr>
            </w:pPr>
          </w:p>
        </w:tc>
        <w:tc>
          <w:tcPr>
            <w:tcW w:w="425" w:type="dxa"/>
            <w:shd w:val="clear" w:color="auto" w:fill="FFFFFF"/>
          </w:tcPr>
          <w:p w14:paraId="6531ECB4" w14:textId="77777777" w:rsidR="002539A2" w:rsidRPr="001C3E4A" w:rsidRDefault="002539A2" w:rsidP="007D73B6">
            <w:pPr>
              <w:pStyle w:val="NoSpacing"/>
              <w:rPr>
                <w:rFonts w:cstheme="minorHAnsi"/>
                <w:sz w:val="16"/>
                <w:szCs w:val="16"/>
              </w:rPr>
            </w:pPr>
          </w:p>
        </w:tc>
        <w:tc>
          <w:tcPr>
            <w:tcW w:w="4678" w:type="dxa"/>
            <w:shd w:val="clear" w:color="auto" w:fill="FFFFFF"/>
            <w:vAlign w:val="center"/>
          </w:tcPr>
          <w:p w14:paraId="47528F9B" w14:textId="77777777" w:rsidR="002539A2" w:rsidRPr="001C3E4A" w:rsidRDefault="002539A2" w:rsidP="007D73B6">
            <w:pPr>
              <w:pStyle w:val="NoSpacing"/>
              <w:rPr>
                <w:rFonts w:cstheme="minorHAnsi"/>
                <w:sz w:val="16"/>
                <w:szCs w:val="16"/>
              </w:rPr>
            </w:pPr>
            <w:r w:rsidRPr="001C3E4A">
              <w:rPr>
                <w:rFonts w:cstheme="minorHAnsi"/>
                <w:sz w:val="16"/>
                <w:szCs w:val="16"/>
              </w:rPr>
              <w:t xml:space="preserve">Certain high risk equipment requires operator licenses. For example, operating pressure equipment, hoists or forklifts. See WorkCover NSW website for details. </w:t>
            </w:r>
          </w:p>
        </w:tc>
        <w:tc>
          <w:tcPr>
            <w:tcW w:w="709" w:type="dxa"/>
            <w:shd w:val="clear" w:color="auto" w:fill="FFFFFF"/>
            <w:vAlign w:val="center"/>
          </w:tcPr>
          <w:p w14:paraId="455BFB75"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38F94D83" w14:textId="77777777" w:rsidTr="000640DC">
        <w:trPr>
          <w:trHeight w:val="284"/>
        </w:trPr>
        <w:tc>
          <w:tcPr>
            <w:tcW w:w="3261" w:type="dxa"/>
            <w:shd w:val="clear" w:color="auto" w:fill="FFFFFF"/>
          </w:tcPr>
          <w:p w14:paraId="1CCEB0C5" w14:textId="77777777" w:rsidR="002539A2" w:rsidRPr="001C3E4A" w:rsidRDefault="002539A2" w:rsidP="007D73B6">
            <w:pPr>
              <w:pStyle w:val="NoSpacing"/>
              <w:rPr>
                <w:rFonts w:cstheme="minorHAnsi"/>
                <w:sz w:val="16"/>
                <w:szCs w:val="16"/>
              </w:rPr>
            </w:pPr>
            <w:r w:rsidRPr="001C3E4A">
              <w:rPr>
                <w:rFonts w:cstheme="minorHAnsi"/>
                <w:sz w:val="16"/>
                <w:szCs w:val="16"/>
              </w:rPr>
              <w:t>Does the plant require registration?</w:t>
            </w:r>
          </w:p>
        </w:tc>
        <w:tc>
          <w:tcPr>
            <w:tcW w:w="425" w:type="dxa"/>
            <w:shd w:val="clear" w:color="auto" w:fill="FFFFFF"/>
          </w:tcPr>
          <w:p w14:paraId="40602FC9" w14:textId="77777777" w:rsidR="002539A2" w:rsidRPr="001C3E4A" w:rsidRDefault="002539A2" w:rsidP="007D73B6">
            <w:pPr>
              <w:pStyle w:val="NoSpacing"/>
              <w:rPr>
                <w:rFonts w:cstheme="minorHAnsi"/>
                <w:sz w:val="16"/>
                <w:szCs w:val="16"/>
              </w:rPr>
            </w:pPr>
          </w:p>
        </w:tc>
        <w:tc>
          <w:tcPr>
            <w:tcW w:w="425" w:type="dxa"/>
            <w:shd w:val="clear" w:color="auto" w:fill="FFFFFF"/>
          </w:tcPr>
          <w:p w14:paraId="45161107" w14:textId="77777777" w:rsidR="002539A2" w:rsidRPr="001C3E4A" w:rsidRDefault="002539A2" w:rsidP="007D73B6">
            <w:pPr>
              <w:pStyle w:val="NoSpacing"/>
              <w:rPr>
                <w:rFonts w:cstheme="minorHAnsi"/>
                <w:sz w:val="16"/>
                <w:szCs w:val="16"/>
              </w:rPr>
            </w:pPr>
          </w:p>
        </w:tc>
        <w:tc>
          <w:tcPr>
            <w:tcW w:w="425" w:type="dxa"/>
            <w:shd w:val="clear" w:color="auto" w:fill="FFFFFF"/>
          </w:tcPr>
          <w:p w14:paraId="7A981FAB" w14:textId="77777777" w:rsidR="002539A2" w:rsidRPr="001C3E4A" w:rsidRDefault="002539A2" w:rsidP="007D73B6">
            <w:pPr>
              <w:pStyle w:val="NoSpacing"/>
              <w:rPr>
                <w:rFonts w:cstheme="minorHAnsi"/>
                <w:sz w:val="16"/>
                <w:szCs w:val="16"/>
              </w:rPr>
            </w:pPr>
          </w:p>
        </w:tc>
        <w:tc>
          <w:tcPr>
            <w:tcW w:w="4678" w:type="dxa"/>
            <w:shd w:val="clear" w:color="auto" w:fill="FFFFFF"/>
            <w:vAlign w:val="center"/>
          </w:tcPr>
          <w:p w14:paraId="3903D311" w14:textId="77777777" w:rsidR="002539A2" w:rsidRPr="001C3E4A" w:rsidRDefault="002539A2" w:rsidP="007D73B6">
            <w:pPr>
              <w:pStyle w:val="NoSpacing"/>
              <w:rPr>
                <w:rFonts w:cstheme="minorHAnsi"/>
                <w:sz w:val="16"/>
                <w:szCs w:val="16"/>
              </w:rPr>
            </w:pPr>
            <w:r w:rsidRPr="001C3E4A">
              <w:rPr>
                <w:rFonts w:cstheme="minorHAnsi"/>
                <w:sz w:val="16"/>
                <w:szCs w:val="16"/>
              </w:rPr>
              <w:t xml:space="preserve">Certain items of plant must be registered with WorkCover. For example, pressure vessels with a hazard level of A, B, or C . See WorkCover NSW website for details. </w:t>
            </w:r>
          </w:p>
        </w:tc>
        <w:tc>
          <w:tcPr>
            <w:tcW w:w="709" w:type="dxa"/>
            <w:shd w:val="clear" w:color="auto" w:fill="FFFFFF"/>
            <w:vAlign w:val="center"/>
          </w:tcPr>
          <w:p w14:paraId="62C4F509"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6A0D1816" w14:textId="77777777" w:rsidTr="000640DC">
        <w:trPr>
          <w:trHeight w:val="284"/>
        </w:trPr>
        <w:tc>
          <w:tcPr>
            <w:tcW w:w="3261" w:type="dxa"/>
            <w:shd w:val="clear" w:color="auto" w:fill="FFFFFF"/>
          </w:tcPr>
          <w:p w14:paraId="4F1F5C00" w14:textId="77777777" w:rsidR="002539A2" w:rsidRPr="001C3E4A" w:rsidRDefault="00A30373" w:rsidP="00A30373">
            <w:pPr>
              <w:pStyle w:val="NoSpacing"/>
              <w:rPr>
                <w:rFonts w:cstheme="minorHAnsi"/>
                <w:sz w:val="16"/>
                <w:szCs w:val="16"/>
              </w:rPr>
            </w:pPr>
            <w:r w:rsidRPr="001C3E4A">
              <w:rPr>
                <w:rFonts w:cstheme="minorHAnsi"/>
                <w:sz w:val="16"/>
                <w:szCs w:val="16"/>
              </w:rPr>
              <w:t>Is</w:t>
            </w:r>
            <w:r w:rsidR="002539A2" w:rsidRPr="001C3E4A">
              <w:rPr>
                <w:rFonts w:cstheme="minorHAnsi"/>
                <w:sz w:val="16"/>
                <w:szCs w:val="16"/>
              </w:rPr>
              <w:t xml:space="preserve"> </w:t>
            </w:r>
            <w:r w:rsidRPr="001C3E4A">
              <w:rPr>
                <w:rFonts w:cstheme="minorHAnsi"/>
                <w:sz w:val="16"/>
                <w:szCs w:val="16"/>
              </w:rPr>
              <w:t>guarding</w:t>
            </w:r>
            <w:r w:rsidR="002539A2" w:rsidRPr="001C3E4A">
              <w:rPr>
                <w:rFonts w:cstheme="minorHAnsi"/>
                <w:sz w:val="16"/>
                <w:szCs w:val="16"/>
              </w:rPr>
              <w:t xml:space="preserve"> to prevent contact or entanglement</w:t>
            </w:r>
            <w:r w:rsidRPr="001C3E4A">
              <w:rPr>
                <w:rFonts w:cstheme="minorHAnsi"/>
                <w:sz w:val="16"/>
                <w:szCs w:val="16"/>
              </w:rPr>
              <w:t xml:space="preserve"> required</w:t>
            </w:r>
            <w:r w:rsidR="002539A2" w:rsidRPr="001C3E4A">
              <w:rPr>
                <w:rFonts w:cstheme="minorHAnsi"/>
                <w:sz w:val="16"/>
                <w:szCs w:val="16"/>
              </w:rPr>
              <w:t>?</w:t>
            </w:r>
          </w:p>
        </w:tc>
        <w:tc>
          <w:tcPr>
            <w:tcW w:w="425" w:type="dxa"/>
            <w:shd w:val="clear" w:color="auto" w:fill="FFFFFF"/>
          </w:tcPr>
          <w:p w14:paraId="01195BCC" w14:textId="77777777" w:rsidR="002539A2" w:rsidRPr="001C3E4A" w:rsidRDefault="002539A2" w:rsidP="007D73B6">
            <w:pPr>
              <w:pStyle w:val="NoSpacing"/>
              <w:rPr>
                <w:rFonts w:cstheme="minorHAnsi"/>
                <w:sz w:val="16"/>
                <w:szCs w:val="16"/>
              </w:rPr>
            </w:pPr>
          </w:p>
        </w:tc>
        <w:tc>
          <w:tcPr>
            <w:tcW w:w="425" w:type="dxa"/>
            <w:shd w:val="clear" w:color="auto" w:fill="FFFFFF"/>
          </w:tcPr>
          <w:p w14:paraId="44E354E3" w14:textId="77777777" w:rsidR="002539A2" w:rsidRPr="001C3E4A" w:rsidRDefault="002539A2" w:rsidP="007D73B6">
            <w:pPr>
              <w:pStyle w:val="NoSpacing"/>
              <w:rPr>
                <w:rFonts w:cstheme="minorHAnsi"/>
                <w:sz w:val="16"/>
                <w:szCs w:val="16"/>
              </w:rPr>
            </w:pPr>
          </w:p>
        </w:tc>
        <w:tc>
          <w:tcPr>
            <w:tcW w:w="425" w:type="dxa"/>
            <w:shd w:val="clear" w:color="auto" w:fill="FFFFFF"/>
          </w:tcPr>
          <w:p w14:paraId="603C4FA5" w14:textId="77777777" w:rsidR="002539A2" w:rsidRPr="001C3E4A" w:rsidRDefault="002539A2" w:rsidP="007D73B6">
            <w:pPr>
              <w:pStyle w:val="NoSpacing"/>
              <w:rPr>
                <w:rFonts w:cstheme="minorHAnsi"/>
                <w:sz w:val="16"/>
                <w:szCs w:val="16"/>
              </w:rPr>
            </w:pPr>
          </w:p>
        </w:tc>
        <w:tc>
          <w:tcPr>
            <w:tcW w:w="4678" w:type="dxa"/>
            <w:shd w:val="clear" w:color="auto" w:fill="FFFFFF"/>
            <w:vAlign w:val="center"/>
          </w:tcPr>
          <w:p w14:paraId="04C867AE" w14:textId="77777777" w:rsidR="002539A2" w:rsidRPr="001C3E4A" w:rsidRDefault="002539A2" w:rsidP="007D73B6">
            <w:pPr>
              <w:pStyle w:val="NoSpacing"/>
              <w:rPr>
                <w:rFonts w:cstheme="minorHAnsi"/>
                <w:sz w:val="16"/>
                <w:szCs w:val="16"/>
              </w:rPr>
            </w:pPr>
            <w:r w:rsidRPr="001C3E4A">
              <w:rPr>
                <w:rFonts w:cstheme="minorHAnsi"/>
                <w:sz w:val="16"/>
                <w:szCs w:val="16"/>
              </w:rPr>
              <w:t>Refer to these standards for advice:</w:t>
            </w:r>
          </w:p>
          <w:p w14:paraId="173E1F8F" w14:textId="77777777" w:rsidR="002539A2" w:rsidRPr="001C3E4A" w:rsidRDefault="002539A2" w:rsidP="007D73B6">
            <w:pPr>
              <w:pStyle w:val="NoSpacing"/>
              <w:rPr>
                <w:rFonts w:cstheme="minorHAnsi"/>
                <w:sz w:val="16"/>
                <w:szCs w:val="16"/>
              </w:rPr>
            </w:pPr>
            <w:r w:rsidRPr="001C3E4A">
              <w:rPr>
                <w:rFonts w:cstheme="minorHAnsi"/>
                <w:sz w:val="16"/>
                <w:szCs w:val="16"/>
              </w:rPr>
              <w:t xml:space="preserve">AS 4024 Safety of machinery </w:t>
            </w:r>
          </w:p>
          <w:p w14:paraId="454D5DE8" w14:textId="77777777" w:rsidR="002539A2" w:rsidRPr="001C3E4A" w:rsidRDefault="002539A2" w:rsidP="007D73B6">
            <w:pPr>
              <w:pStyle w:val="NoSpacing"/>
              <w:rPr>
                <w:rFonts w:cstheme="minorHAnsi"/>
                <w:sz w:val="16"/>
                <w:szCs w:val="16"/>
              </w:rPr>
            </w:pPr>
            <w:r w:rsidRPr="001C3E4A">
              <w:rPr>
                <w:rFonts w:cstheme="minorHAnsi"/>
                <w:sz w:val="16"/>
                <w:szCs w:val="16"/>
              </w:rPr>
              <w:t>AS 1473 Guarding and safe use of woodworking machinery</w:t>
            </w:r>
          </w:p>
          <w:p w14:paraId="44186685" w14:textId="77777777" w:rsidR="002539A2" w:rsidRPr="001C3E4A" w:rsidRDefault="002539A2" w:rsidP="007D73B6">
            <w:pPr>
              <w:pStyle w:val="NoSpacing"/>
              <w:rPr>
                <w:rFonts w:cstheme="minorHAnsi"/>
                <w:sz w:val="16"/>
                <w:szCs w:val="16"/>
              </w:rPr>
            </w:pPr>
            <w:r w:rsidRPr="001C3E4A">
              <w:rPr>
                <w:rFonts w:cstheme="minorHAnsi"/>
                <w:sz w:val="16"/>
                <w:szCs w:val="16"/>
              </w:rPr>
              <w:t xml:space="preserve">AS 60204.1 Safety of machinery – electrical equipment of machines </w:t>
            </w:r>
          </w:p>
        </w:tc>
        <w:tc>
          <w:tcPr>
            <w:tcW w:w="709" w:type="dxa"/>
            <w:shd w:val="clear" w:color="auto" w:fill="FFFFFF"/>
            <w:vAlign w:val="center"/>
          </w:tcPr>
          <w:p w14:paraId="7721E2F7"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6FFD88E7" w14:textId="77777777" w:rsidTr="000640DC">
        <w:trPr>
          <w:trHeight w:val="284"/>
        </w:trPr>
        <w:tc>
          <w:tcPr>
            <w:tcW w:w="3261" w:type="dxa"/>
            <w:shd w:val="clear" w:color="auto" w:fill="FFFFFF"/>
          </w:tcPr>
          <w:p w14:paraId="1361F5A9" w14:textId="77777777" w:rsidR="002539A2" w:rsidRPr="001C3E4A" w:rsidRDefault="002539A2" w:rsidP="007D73B6">
            <w:pPr>
              <w:pStyle w:val="NoSpacing"/>
              <w:rPr>
                <w:rFonts w:cstheme="minorHAnsi"/>
                <w:sz w:val="16"/>
                <w:szCs w:val="16"/>
              </w:rPr>
            </w:pPr>
            <w:r w:rsidRPr="001C3E4A">
              <w:rPr>
                <w:rFonts w:cstheme="minorHAnsi"/>
                <w:sz w:val="16"/>
                <w:szCs w:val="16"/>
              </w:rPr>
              <w:t>Is an emergency stop button, special safety signage or interlocks required?</w:t>
            </w:r>
          </w:p>
        </w:tc>
        <w:tc>
          <w:tcPr>
            <w:tcW w:w="425" w:type="dxa"/>
            <w:shd w:val="clear" w:color="auto" w:fill="FFFFFF"/>
          </w:tcPr>
          <w:p w14:paraId="301A1CED" w14:textId="77777777" w:rsidR="002539A2" w:rsidRPr="001C3E4A" w:rsidRDefault="002539A2" w:rsidP="007D73B6">
            <w:pPr>
              <w:pStyle w:val="NoSpacing"/>
              <w:rPr>
                <w:rFonts w:cstheme="minorHAnsi"/>
                <w:sz w:val="16"/>
                <w:szCs w:val="16"/>
              </w:rPr>
            </w:pPr>
          </w:p>
        </w:tc>
        <w:tc>
          <w:tcPr>
            <w:tcW w:w="425" w:type="dxa"/>
            <w:shd w:val="clear" w:color="auto" w:fill="FFFFFF"/>
          </w:tcPr>
          <w:p w14:paraId="74D48357" w14:textId="77777777" w:rsidR="002539A2" w:rsidRPr="001C3E4A" w:rsidRDefault="002539A2" w:rsidP="007D73B6">
            <w:pPr>
              <w:pStyle w:val="NoSpacing"/>
              <w:rPr>
                <w:rFonts w:cstheme="minorHAnsi"/>
                <w:sz w:val="16"/>
                <w:szCs w:val="16"/>
              </w:rPr>
            </w:pPr>
          </w:p>
        </w:tc>
        <w:tc>
          <w:tcPr>
            <w:tcW w:w="425" w:type="dxa"/>
            <w:shd w:val="clear" w:color="auto" w:fill="FFFFFF"/>
          </w:tcPr>
          <w:p w14:paraId="17BF993E" w14:textId="77777777" w:rsidR="002539A2" w:rsidRPr="001C3E4A" w:rsidRDefault="002539A2" w:rsidP="007D73B6">
            <w:pPr>
              <w:pStyle w:val="NoSpacing"/>
              <w:rPr>
                <w:rFonts w:cstheme="minorHAnsi"/>
                <w:sz w:val="16"/>
                <w:szCs w:val="16"/>
              </w:rPr>
            </w:pPr>
          </w:p>
        </w:tc>
        <w:tc>
          <w:tcPr>
            <w:tcW w:w="4678" w:type="dxa"/>
            <w:shd w:val="clear" w:color="auto" w:fill="FFFFFF"/>
            <w:vAlign w:val="center"/>
          </w:tcPr>
          <w:p w14:paraId="2C66A416" w14:textId="77777777" w:rsidR="002539A2" w:rsidRPr="001C3E4A" w:rsidRDefault="002539A2" w:rsidP="007D73B6">
            <w:pPr>
              <w:pStyle w:val="NoSpacing"/>
              <w:rPr>
                <w:rFonts w:cstheme="minorHAnsi"/>
                <w:sz w:val="16"/>
                <w:szCs w:val="16"/>
              </w:rPr>
            </w:pPr>
            <w:r w:rsidRPr="001C3E4A">
              <w:rPr>
                <w:rFonts w:cstheme="minorHAnsi"/>
                <w:sz w:val="16"/>
                <w:szCs w:val="16"/>
              </w:rPr>
              <w:t>Refer to AS 4024 Safety of machinery.</w:t>
            </w:r>
          </w:p>
          <w:p w14:paraId="78B19B2F" w14:textId="77777777" w:rsidR="002539A2" w:rsidRPr="001C3E4A" w:rsidRDefault="002539A2" w:rsidP="007D73B6">
            <w:pPr>
              <w:pStyle w:val="NoSpacing"/>
              <w:rPr>
                <w:rFonts w:cstheme="minorHAnsi"/>
                <w:sz w:val="16"/>
                <w:szCs w:val="16"/>
              </w:rPr>
            </w:pPr>
          </w:p>
        </w:tc>
        <w:tc>
          <w:tcPr>
            <w:tcW w:w="709" w:type="dxa"/>
            <w:shd w:val="clear" w:color="auto" w:fill="FFFFFF"/>
            <w:vAlign w:val="center"/>
          </w:tcPr>
          <w:p w14:paraId="509B46F2"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6A1FA764" w14:textId="77777777" w:rsidTr="000640DC">
        <w:trPr>
          <w:trHeight w:val="251"/>
        </w:trPr>
        <w:tc>
          <w:tcPr>
            <w:tcW w:w="3261" w:type="dxa"/>
            <w:shd w:val="clear" w:color="auto" w:fill="FFFFFF"/>
          </w:tcPr>
          <w:p w14:paraId="6C7A01B2" w14:textId="77777777" w:rsidR="002539A2" w:rsidRPr="001C3E4A" w:rsidRDefault="000640DC" w:rsidP="007D73B6">
            <w:pPr>
              <w:pStyle w:val="NoSpacing"/>
              <w:rPr>
                <w:rFonts w:cstheme="minorHAnsi"/>
                <w:sz w:val="16"/>
                <w:szCs w:val="16"/>
              </w:rPr>
            </w:pPr>
            <w:r>
              <w:rPr>
                <w:rFonts w:cstheme="minorHAnsi"/>
                <w:sz w:val="16"/>
                <w:szCs w:val="16"/>
              </w:rPr>
              <w:t>Is there</w:t>
            </w:r>
            <w:r w:rsidR="002539A2" w:rsidRPr="001C3E4A">
              <w:rPr>
                <w:rFonts w:cstheme="minorHAnsi"/>
                <w:sz w:val="16"/>
                <w:szCs w:val="16"/>
              </w:rPr>
              <w:t xml:space="preserve"> sufficient space to install the plant and move safely around the plant?</w:t>
            </w:r>
          </w:p>
        </w:tc>
        <w:tc>
          <w:tcPr>
            <w:tcW w:w="425" w:type="dxa"/>
            <w:shd w:val="clear" w:color="auto" w:fill="FFFFFF"/>
          </w:tcPr>
          <w:p w14:paraId="1FA00C91" w14:textId="77777777" w:rsidR="002539A2" w:rsidRPr="001C3E4A" w:rsidRDefault="002539A2" w:rsidP="007D73B6">
            <w:pPr>
              <w:pStyle w:val="NoSpacing"/>
              <w:rPr>
                <w:rFonts w:cstheme="minorHAnsi"/>
                <w:sz w:val="16"/>
                <w:szCs w:val="16"/>
              </w:rPr>
            </w:pPr>
          </w:p>
        </w:tc>
        <w:tc>
          <w:tcPr>
            <w:tcW w:w="425" w:type="dxa"/>
            <w:shd w:val="clear" w:color="auto" w:fill="FFFFFF"/>
          </w:tcPr>
          <w:p w14:paraId="5A0ED6BD" w14:textId="77777777" w:rsidR="002539A2" w:rsidRPr="001C3E4A" w:rsidRDefault="002539A2" w:rsidP="007D73B6">
            <w:pPr>
              <w:pStyle w:val="NoSpacing"/>
              <w:rPr>
                <w:rFonts w:cstheme="minorHAnsi"/>
                <w:sz w:val="16"/>
                <w:szCs w:val="16"/>
              </w:rPr>
            </w:pPr>
          </w:p>
        </w:tc>
        <w:tc>
          <w:tcPr>
            <w:tcW w:w="425" w:type="dxa"/>
            <w:shd w:val="clear" w:color="auto" w:fill="FFFFFF"/>
          </w:tcPr>
          <w:p w14:paraId="0650F61E" w14:textId="77777777" w:rsidR="002539A2" w:rsidRPr="001C3E4A" w:rsidRDefault="002539A2" w:rsidP="007D73B6">
            <w:pPr>
              <w:pStyle w:val="NoSpacing"/>
              <w:rPr>
                <w:rFonts w:cstheme="minorHAnsi"/>
                <w:sz w:val="16"/>
                <w:szCs w:val="16"/>
              </w:rPr>
            </w:pPr>
          </w:p>
        </w:tc>
        <w:tc>
          <w:tcPr>
            <w:tcW w:w="4678" w:type="dxa"/>
            <w:shd w:val="clear" w:color="auto" w:fill="FFFFFF"/>
            <w:vAlign w:val="center"/>
          </w:tcPr>
          <w:p w14:paraId="6AFE8E20" w14:textId="77777777" w:rsidR="002539A2" w:rsidRPr="001C3E4A" w:rsidRDefault="002539A2" w:rsidP="007D73B6">
            <w:pPr>
              <w:pStyle w:val="NoSpacing"/>
              <w:rPr>
                <w:rFonts w:cstheme="minorHAnsi"/>
                <w:sz w:val="16"/>
                <w:szCs w:val="16"/>
              </w:rPr>
            </w:pPr>
            <w:r w:rsidRPr="001C3E4A">
              <w:rPr>
                <w:rFonts w:cstheme="minorHAnsi"/>
                <w:sz w:val="16"/>
                <w:szCs w:val="16"/>
              </w:rPr>
              <w:t xml:space="preserve">Refer to AS 4024 Safety of machinery. </w:t>
            </w:r>
          </w:p>
          <w:p w14:paraId="429F486D" w14:textId="77777777" w:rsidR="002539A2" w:rsidRPr="001C3E4A" w:rsidRDefault="002539A2" w:rsidP="007D73B6">
            <w:pPr>
              <w:pStyle w:val="NoSpacing"/>
              <w:rPr>
                <w:rFonts w:cstheme="minorHAnsi"/>
                <w:sz w:val="16"/>
                <w:szCs w:val="16"/>
              </w:rPr>
            </w:pPr>
          </w:p>
        </w:tc>
        <w:tc>
          <w:tcPr>
            <w:tcW w:w="709" w:type="dxa"/>
            <w:shd w:val="clear" w:color="auto" w:fill="FFFFFF"/>
            <w:vAlign w:val="center"/>
          </w:tcPr>
          <w:p w14:paraId="73AA5F87"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36B0203D" w14:textId="77777777" w:rsidTr="000640DC">
        <w:trPr>
          <w:trHeight w:val="251"/>
        </w:trPr>
        <w:tc>
          <w:tcPr>
            <w:tcW w:w="3261" w:type="dxa"/>
            <w:shd w:val="clear" w:color="auto" w:fill="FFFFFF"/>
          </w:tcPr>
          <w:p w14:paraId="5B659027" w14:textId="77777777" w:rsidR="002539A2" w:rsidRPr="001C3E4A" w:rsidRDefault="00A30373" w:rsidP="00A30373">
            <w:pPr>
              <w:pStyle w:val="NoSpacing"/>
              <w:rPr>
                <w:rFonts w:cstheme="minorHAnsi"/>
                <w:sz w:val="16"/>
                <w:szCs w:val="16"/>
              </w:rPr>
            </w:pPr>
            <w:r w:rsidRPr="001C3E4A">
              <w:rPr>
                <w:rFonts w:cstheme="minorHAnsi"/>
                <w:sz w:val="16"/>
                <w:szCs w:val="16"/>
              </w:rPr>
              <w:t>Are noise control measures required to prevent hearing damage</w:t>
            </w:r>
            <w:r w:rsidR="002539A2" w:rsidRPr="001C3E4A">
              <w:rPr>
                <w:rFonts w:cstheme="minorHAnsi"/>
                <w:sz w:val="16"/>
                <w:szCs w:val="16"/>
              </w:rPr>
              <w:t>?</w:t>
            </w:r>
          </w:p>
        </w:tc>
        <w:tc>
          <w:tcPr>
            <w:tcW w:w="425" w:type="dxa"/>
            <w:shd w:val="clear" w:color="auto" w:fill="FFFFFF"/>
          </w:tcPr>
          <w:p w14:paraId="6258066D" w14:textId="77777777" w:rsidR="002539A2" w:rsidRPr="001C3E4A" w:rsidRDefault="002539A2" w:rsidP="007D73B6">
            <w:pPr>
              <w:pStyle w:val="NoSpacing"/>
              <w:rPr>
                <w:rFonts w:cstheme="minorHAnsi"/>
                <w:sz w:val="16"/>
                <w:szCs w:val="16"/>
              </w:rPr>
            </w:pPr>
          </w:p>
        </w:tc>
        <w:tc>
          <w:tcPr>
            <w:tcW w:w="425" w:type="dxa"/>
            <w:shd w:val="clear" w:color="auto" w:fill="FFFFFF"/>
          </w:tcPr>
          <w:p w14:paraId="65FB70C4" w14:textId="77777777" w:rsidR="002539A2" w:rsidRPr="001C3E4A" w:rsidRDefault="002539A2" w:rsidP="007D73B6">
            <w:pPr>
              <w:pStyle w:val="NoSpacing"/>
              <w:rPr>
                <w:rFonts w:cstheme="minorHAnsi"/>
                <w:sz w:val="16"/>
                <w:szCs w:val="16"/>
              </w:rPr>
            </w:pPr>
          </w:p>
        </w:tc>
        <w:tc>
          <w:tcPr>
            <w:tcW w:w="425" w:type="dxa"/>
            <w:shd w:val="clear" w:color="auto" w:fill="FFFFFF"/>
          </w:tcPr>
          <w:p w14:paraId="7A2201FD" w14:textId="77777777" w:rsidR="002539A2" w:rsidRPr="001C3E4A" w:rsidRDefault="002539A2" w:rsidP="007D73B6">
            <w:pPr>
              <w:pStyle w:val="NoSpacing"/>
              <w:rPr>
                <w:rFonts w:cstheme="minorHAnsi"/>
                <w:sz w:val="16"/>
                <w:szCs w:val="16"/>
              </w:rPr>
            </w:pPr>
          </w:p>
        </w:tc>
        <w:tc>
          <w:tcPr>
            <w:tcW w:w="4678" w:type="dxa"/>
            <w:shd w:val="clear" w:color="auto" w:fill="FFFFFF"/>
            <w:vAlign w:val="center"/>
          </w:tcPr>
          <w:p w14:paraId="05B3519B" w14:textId="77777777" w:rsidR="002539A2" w:rsidRPr="001C3E4A" w:rsidRDefault="002539A2" w:rsidP="007D73B6">
            <w:pPr>
              <w:pStyle w:val="NoSpacing"/>
              <w:rPr>
                <w:rFonts w:cstheme="minorHAnsi"/>
                <w:sz w:val="16"/>
                <w:szCs w:val="16"/>
              </w:rPr>
            </w:pPr>
            <w:r w:rsidRPr="001C3E4A">
              <w:rPr>
                <w:rFonts w:cstheme="minorHAnsi"/>
                <w:sz w:val="16"/>
                <w:szCs w:val="16"/>
              </w:rPr>
              <w:t xml:space="preserve">Check the manufacturer’s specifications for the equipment. Where noise levels are expected to exceed an 8-hour noise equivalent of 85 dB(A), or peak at more than 140 dB(C) then consider alternative equipment, otherwise control measures must be in place to reduce exposure. </w:t>
            </w:r>
          </w:p>
          <w:p w14:paraId="4B4E632D" w14:textId="77777777" w:rsidR="002539A2" w:rsidRPr="001C3E4A" w:rsidRDefault="002539A2" w:rsidP="007D73B6">
            <w:pPr>
              <w:pStyle w:val="NoSpacing"/>
              <w:rPr>
                <w:rFonts w:cstheme="minorHAnsi"/>
                <w:sz w:val="16"/>
                <w:szCs w:val="16"/>
              </w:rPr>
            </w:pPr>
            <w:r w:rsidRPr="001C3E4A">
              <w:rPr>
                <w:rFonts w:cstheme="minorHAnsi"/>
                <w:sz w:val="16"/>
                <w:szCs w:val="16"/>
              </w:rPr>
              <w:t xml:space="preserve">Refer to </w:t>
            </w:r>
            <w:hyperlink r:id="rId13" w:history="1">
              <w:r w:rsidRPr="001C3E4A">
                <w:rPr>
                  <w:rStyle w:val="Hyperlink"/>
                  <w:rFonts w:cstheme="minorHAnsi"/>
                  <w:sz w:val="16"/>
                  <w:szCs w:val="16"/>
                </w:rPr>
                <w:t>Safety &amp; Wellbeing website</w:t>
              </w:r>
            </w:hyperlink>
            <w:r w:rsidRPr="001C3E4A">
              <w:rPr>
                <w:rFonts w:cstheme="minorHAnsi"/>
                <w:sz w:val="16"/>
                <w:szCs w:val="16"/>
              </w:rPr>
              <w:t xml:space="preserve"> for details.</w:t>
            </w:r>
          </w:p>
          <w:p w14:paraId="193F9436" w14:textId="77777777" w:rsidR="002539A2" w:rsidRPr="001C3E4A" w:rsidRDefault="002539A2" w:rsidP="007D73B6">
            <w:pPr>
              <w:pStyle w:val="NoSpacing"/>
              <w:rPr>
                <w:rFonts w:cstheme="minorHAnsi"/>
                <w:sz w:val="16"/>
                <w:szCs w:val="16"/>
              </w:rPr>
            </w:pPr>
            <w:r w:rsidRPr="001C3E4A">
              <w:rPr>
                <w:rFonts w:cstheme="minorHAnsi"/>
                <w:sz w:val="16"/>
                <w:szCs w:val="16"/>
              </w:rPr>
              <w:t>Refer to AS/NZS 1270 Acoustics—Hearing protectors.</w:t>
            </w:r>
          </w:p>
        </w:tc>
        <w:tc>
          <w:tcPr>
            <w:tcW w:w="709" w:type="dxa"/>
            <w:shd w:val="clear" w:color="auto" w:fill="FFFFFF"/>
            <w:vAlign w:val="center"/>
          </w:tcPr>
          <w:p w14:paraId="37258D72"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5CC2431D" w14:textId="77777777" w:rsidTr="000640DC">
        <w:trPr>
          <w:trHeight w:val="284"/>
        </w:trPr>
        <w:tc>
          <w:tcPr>
            <w:tcW w:w="3261" w:type="dxa"/>
            <w:shd w:val="clear" w:color="auto" w:fill="FFFFFF"/>
          </w:tcPr>
          <w:p w14:paraId="1DD18520" w14:textId="77777777" w:rsidR="002539A2" w:rsidRPr="001C3E4A" w:rsidRDefault="005141E4" w:rsidP="005141E4">
            <w:pPr>
              <w:pStyle w:val="NoSpacing"/>
              <w:rPr>
                <w:rFonts w:cstheme="minorHAnsi"/>
                <w:sz w:val="16"/>
                <w:szCs w:val="16"/>
              </w:rPr>
            </w:pPr>
            <w:r>
              <w:rPr>
                <w:rFonts w:cstheme="minorHAnsi"/>
                <w:sz w:val="16"/>
                <w:szCs w:val="16"/>
              </w:rPr>
              <w:t>Is extra</w:t>
            </w:r>
            <w:r w:rsidR="002539A2" w:rsidRPr="001C3E4A">
              <w:rPr>
                <w:rFonts w:cstheme="minorHAnsi"/>
                <w:sz w:val="16"/>
                <w:szCs w:val="16"/>
              </w:rPr>
              <w:t xml:space="preserve"> lighting </w:t>
            </w:r>
            <w:r>
              <w:rPr>
                <w:rFonts w:cstheme="minorHAnsi"/>
                <w:sz w:val="16"/>
                <w:szCs w:val="16"/>
              </w:rPr>
              <w:t xml:space="preserve"> required </w:t>
            </w:r>
            <w:r w:rsidR="002539A2" w:rsidRPr="001C3E4A">
              <w:rPr>
                <w:rFonts w:cstheme="minorHAnsi"/>
                <w:sz w:val="16"/>
                <w:szCs w:val="16"/>
              </w:rPr>
              <w:t>for operators to run equipment safely?</w:t>
            </w:r>
          </w:p>
        </w:tc>
        <w:tc>
          <w:tcPr>
            <w:tcW w:w="425" w:type="dxa"/>
            <w:shd w:val="clear" w:color="auto" w:fill="FFFFFF"/>
          </w:tcPr>
          <w:p w14:paraId="09ECE29D" w14:textId="77777777" w:rsidR="002539A2" w:rsidRPr="001C3E4A" w:rsidRDefault="002539A2" w:rsidP="007D73B6">
            <w:pPr>
              <w:pStyle w:val="NoSpacing"/>
              <w:rPr>
                <w:rFonts w:cstheme="minorHAnsi"/>
                <w:sz w:val="16"/>
                <w:szCs w:val="16"/>
              </w:rPr>
            </w:pPr>
          </w:p>
        </w:tc>
        <w:tc>
          <w:tcPr>
            <w:tcW w:w="425" w:type="dxa"/>
            <w:shd w:val="clear" w:color="auto" w:fill="FFFFFF"/>
          </w:tcPr>
          <w:p w14:paraId="5FBE472C" w14:textId="77777777" w:rsidR="002539A2" w:rsidRPr="001C3E4A" w:rsidRDefault="002539A2" w:rsidP="007D73B6">
            <w:pPr>
              <w:pStyle w:val="NoSpacing"/>
              <w:rPr>
                <w:rFonts w:cstheme="minorHAnsi"/>
                <w:sz w:val="16"/>
                <w:szCs w:val="16"/>
              </w:rPr>
            </w:pPr>
          </w:p>
        </w:tc>
        <w:tc>
          <w:tcPr>
            <w:tcW w:w="425" w:type="dxa"/>
            <w:shd w:val="clear" w:color="auto" w:fill="FFFFFF"/>
          </w:tcPr>
          <w:p w14:paraId="21BD4E49" w14:textId="77777777" w:rsidR="002539A2" w:rsidRPr="001C3E4A" w:rsidRDefault="002539A2" w:rsidP="007D73B6">
            <w:pPr>
              <w:pStyle w:val="NoSpacing"/>
              <w:rPr>
                <w:rFonts w:cstheme="minorHAnsi"/>
                <w:sz w:val="16"/>
                <w:szCs w:val="16"/>
              </w:rPr>
            </w:pPr>
          </w:p>
        </w:tc>
        <w:tc>
          <w:tcPr>
            <w:tcW w:w="4678" w:type="dxa"/>
            <w:shd w:val="clear" w:color="auto" w:fill="FFFFFF"/>
            <w:vAlign w:val="center"/>
          </w:tcPr>
          <w:p w14:paraId="7670FE30" w14:textId="77777777" w:rsidR="002539A2" w:rsidRPr="001C3E4A" w:rsidRDefault="002539A2" w:rsidP="007D73B6">
            <w:pPr>
              <w:pStyle w:val="NoSpacing"/>
              <w:rPr>
                <w:rFonts w:cstheme="minorHAnsi"/>
                <w:sz w:val="16"/>
                <w:szCs w:val="16"/>
              </w:rPr>
            </w:pPr>
            <w:r w:rsidRPr="001C3E4A">
              <w:rPr>
                <w:rFonts w:cstheme="minorHAnsi"/>
                <w:sz w:val="16"/>
                <w:szCs w:val="16"/>
              </w:rPr>
              <w:t xml:space="preserve">Refer to AS/NZS 1680.2.4 Interior lighting - </w:t>
            </w:r>
            <w:r w:rsidR="00BE213F">
              <w:rPr>
                <w:rFonts w:cstheme="minorHAnsi"/>
                <w:sz w:val="16"/>
                <w:szCs w:val="16"/>
              </w:rPr>
              <w:t>Industrial tasks and processes.</w:t>
            </w:r>
          </w:p>
        </w:tc>
        <w:tc>
          <w:tcPr>
            <w:tcW w:w="709" w:type="dxa"/>
            <w:shd w:val="clear" w:color="auto" w:fill="FFFFFF"/>
            <w:vAlign w:val="center"/>
          </w:tcPr>
          <w:p w14:paraId="67D47610"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0D935AF5" w14:textId="77777777" w:rsidTr="000640DC">
        <w:tc>
          <w:tcPr>
            <w:tcW w:w="3261" w:type="dxa"/>
          </w:tcPr>
          <w:p w14:paraId="2395A0AE" w14:textId="77777777" w:rsidR="002539A2" w:rsidRPr="001C3E4A" w:rsidRDefault="001C3E4A" w:rsidP="001C3E4A">
            <w:pPr>
              <w:pStyle w:val="NoSpacing"/>
              <w:rPr>
                <w:rFonts w:cstheme="minorHAnsi"/>
                <w:sz w:val="16"/>
                <w:szCs w:val="16"/>
              </w:rPr>
            </w:pPr>
            <w:r w:rsidRPr="001C3E4A">
              <w:rPr>
                <w:rFonts w:cstheme="minorHAnsi"/>
                <w:sz w:val="16"/>
                <w:szCs w:val="16"/>
              </w:rPr>
              <w:t>Is</w:t>
            </w:r>
            <w:r w:rsidR="002539A2" w:rsidRPr="001C3E4A">
              <w:rPr>
                <w:rFonts w:cstheme="minorHAnsi"/>
                <w:sz w:val="16"/>
                <w:szCs w:val="16"/>
              </w:rPr>
              <w:t xml:space="preserve"> dust extraction, fume cupboards, local exhaust ventilation required to prevent exposure?</w:t>
            </w:r>
          </w:p>
        </w:tc>
        <w:tc>
          <w:tcPr>
            <w:tcW w:w="425" w:type="dxa"/>
          </w:tcPr>
          <w:p w14:paraId="3E41F154" w14:textId="77777777" w:rsidR="002539A2" w:rsidRPr="001C3E4A" w:rsidRDefault="002539A2" w:rsidP="007D73B6">
            <w:pPr>
              <w:pStyle w:val="NoSpacing"/>
              <w:rPr>
                <w:rFonts w:cstheme="minorHAnsi"/>
                <w:sz w:val="16"/>
                <w:szCs w:val="16"/>
              </w:rPr>
            </w:pPr>
          </w:p>
        </w:tc>
        <w:tc>
          <w:tcPr>
            <w:tcW w:w="425" w:type="dxa"/>
          </w:tcPr>
          <w:p w14:paraId="02D3ED40" w14:textId="77777777" w:rsidR="002539A2" w:rsidRPr="001C3E4A" w:rsidRDefault="002539A2" w:rsidP="007D73B6">
            <w:pPr>
              <w:pStyle w:val="NoSpacing"/>
              <w:rPr>
                <w:rFonts w:cstheme="minorHAnsi"/>
                <w:sz w:val="16"/>
                <w:szCs w:val="16"/>
              </w:rPr>
            </w:pPr>
          </w:p>
        </w:tc>
        <w:tc>
          <w:tcPr>
            <w:tcW w:w="425" w:type="dxa"/>
          </w:tcPr>
          <w:p w14:paraId="1741598A" w14:textId="77777777" w:rsidR="002539A2" w:rsidRPr="001C3E4A" w:rsidRDefault="002539A2" w:rsidP="007D73B6">
            <w:pPr>
              <w:pStyle w:val="NoSpacing"/>
              <w:rPr>
                <w:rFonts w:cstheme="minorHAnsi"/>
                <w:sz w:val="16"/>
                <w:szCs w:val="16"/>
              </w:rPr>
            </w:pPr>
          </w:p>
        </w:tc>
        <w:tc>
          <w:tcPr>
            <w:tcW w:w="4678" w:type="dxa"/>
            <w:vAlign w:val="center"/>
          </w:tcPr>
          <w:p w14:paraId="4114B9D5" w14:textId="77777777" w:rsidR="002539A2" w:rsidRPr="001C3E4A" w:rsidRDefault="002539A2" w:rsidP="007D73B6">
            <w:pPr>
              <w:pStyle w:val="NoSpacing"/>
              <w:rPr>
                <w:rFonts w:cstheme="minorHAnsi"/>
                <w:sz w:val="16"/>
                <w:szCs w:val="16"/>
              </w:rPr>
            </w:pPr>
            <w:r w:rsidRPr="001C3E4A">
              <w:rPr>
                <w:rFonts w:cstheme="minorHAnsi"/>
                <w:sz w:val="16"/>
                <w:szCs w:val="16"/>
              </w:rPr>
              <w:t>Refer to ACGIH (American Conference of Governmental Industrial Hygienists) Industrial ventilation: A manual of recommended practice for design. www.acgih.org</w:t>
            </w:r>
          </w:p>
        </w:tc>
        <w:tc>
          <w:tcPr>
            <w:tcW w:w="709" w:type="dxa"/>
            <w:vAlign w:val="center"/>
          </w:tcPr>
          <w:p w14:paraId="532A01C9"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08AF0B3A" w14:textId="77777777" w:rsidTr="000640DC">
        <w:trPr>
          <w:trHeight w:val="284"/>
        </w:trPr>
        <w:tc>
          <w:tcPr>
            <w:tcW w:w="3261" w:type="dxa"/>
            <w:shd w:val="clear" w:color="auto" w:fill="FFFFFF"/>
          </w:tcPr>
          <w:p w14:paraId="691521CC" w14:textId="77777777" w:rsidR="002539A2" w:rsidRPr="001C3E4A" w:rsidRDefault="002539A2" w:rsidP="001C3E4A">
            <w:pPr>
              <w:pStyle w:val="NoSpacing"/>
              <w:rPr>
                <w:rFonts w:cstheme="minorHAnsi"/>
                <w:sz w:val="16"/>
                <w:szCs w:val="16"/>
              </w:rPr>
            </w:pPr>
            <w:r w:rsidRPr="001C3E4A">
              <w:rPr>
                <w:rFonts w:cstheme="minorHAnsi"/>
                <w:sz w:val="16"/>
                <w:szCs w:val="16"/>
              </w:rPr>
              <w:t>Is training for installation, use or maintenance</w:t>
            </w:r>
            <w:r w:rsidR="001C3E4A" w:rsidRPr="001C3E4A">
              <w:rPr>
                <w:rFonts w:cstheme="minorHAnsi"/>
                <w:sz w:val="16"/>
                <w:szCs w:val="16"/>
              </w:rPr>
              <w:t xml:space="preserve"> required</w:t>
            </w:r>
            <w:r w:rsidRPr="001C3E4A">
              <w:rPr>
                <w:rFonts w:cstheme="minorHAnsi"/>
                <w:sz w:val="16"/>
                <w:szCs w:val="16"/>
              </w:rPr>
              <w:t>?</w:t>
            </w:r>
          </w:p>
        </w:tc>
        <w:tc>
          <w:tcPr>
            <w:tcW w:w="425" w:type="dxa"/>
            <w:shd w:val="clear" w:color="auto" w:fill="FFFFFF"/>
          </w:tcPr>
          <w:p w14:paraId="6ABE832C" w14:textId="77777777" w:rsidR="002539A2" w:rsidRPr="001C3E4A" w:rsidRDefault="002539A2" w:rsidP="00B54A58">
            <w:pPr>
              <w:pStyle w:val="NoSpacing"/>
              <w:rPr>
                <w:rFonts w:cstheme="minorHAnsi"/>
                <w:sz w:val="16"/>
                <w:szCs w:val="16"/>
              </w:rPr>
            </w:pPr>
          </w:p>
        </w:tc>
        <w:tc>
          <w:tcPr>
            <w:tcW w:w="425" w:type="dxa"/>
            <w:shd w:val="clear" w:color="auto" w:fill="FFFFFF"/>
          </w:tcPr>
          <w:p w14:paraId="29BB16B0" w14:textId="77777777" w:rsidR="002539A2" w:rsidRPr="001C3E4A" w:rsidRDefault="002539A2" w:rsidP="00B54A58">
            <w:pPr>
              <w:pStyle w:val="NoSpacing"/>
              <w:rPr>
                <w:rFonts w:cstheme="minorHAnsi"/>
                <w:sz w:val="16"/>
                <w:szCs w:val="16"/>
              </w:rPr>
            </w:pPr>
          </w:p>
        </w:tc>
        <w:tc>
          <w:tcPr>
            <w:tcW w:w="425" w:type="dxa"/>
            <w:shd w:val="clear" w:color="auto" w:fill="FFFFFF"/>
          </w:tcPr>
          <w:p w14:paraId="09622067" w14:textId="77777777" w:rsidR="002539A2" w:rsidRPr="001C3E4A" w:rsidRDefault="002539A2" w:rsidP="00B54A58">
            <w:pPr>
              <w:pStyle w:val="NoSpacing"/>
              <w:rPr>
                <w:rFonts w:cstheme="minorHAnsi"/>
                <w:sz w:val="16"/>
                <w:szCs w:val="16"/>
              </w:rPr>
            </w:pPr>
          </w:p>
        </w:tc>
        <w:tc>
          <w:tcPr>
            <w:tcW w:w="4678" w:type="dxa"/>
            <w:shd w:val="clear" w:color="auto" w:fill="FFFFFF"/>
            <w:vAlign w:val="center"/>
          </w:tcPr>
          <w:p w14:paraId="1481C751" w14:textId="77777777" w:rsidR="002539A2" w:rsidRPr="001C3E4A" w:rsidRDefault="002539A2" w:rsidP="00B54A58">
            <w:pPr>
              <w:pStyle w:val="NoSpacing"/>
              <w:rPr>
                <w:rFonts w:cstheme="minorHAnsi"/>
                <w:sz w:val="16"/>
                <w:szCs w:val="16"/>
              </w:rPr>
            </w:pPr>
            <w:r w:rsidRPr="001C3E4A">
              <w:rPr>
                <w:rFonts w:cstheme="minorHAnsi"/>
                <w:sz w:val="16"/>
                <w:szCs w:val="16"/>
              </w:rPr>
              <w:t xml:space="preserve">Base this on your risk assessment. Think about the level of knowledge of workers and level of competency required for the job. </w:t>
            </w:r>
          </w:p>
        </w:tc>
        <w:tc>
          <w:tcPr>
            <w:tcW w:w="709" w:type="dxa"/>
            <w:shd w:val="clear" w:color="auto" w:fill="FFFFFF"/>
            <w:vAlign w:val="center"/>
          </w:tcPr>
          <w:p w14:paraId="51C8353B"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097196B2" w14:textId="77777777" w:rsidTr="000640DC">
        <w:trPr>
          <w:trHeight w:val="284"/>
        </w:trPr>
        <w:tc>
          <w:tcPr>
            <w:tcW w:w="3261" w:type="dxa"/>
            <w:shd w:val="clear" w:color="auto" w:fill="FFFFFF"/>
          </w:tcPr>
          <w:p w14:paraId="3E4E6E09" w14:textId="77777777" w:rsidR="002539A2" w:rsidRPr="001C3E4A" w:rsidRDefault="002539A2" w:rsidP="00B119BD">
            <w:pPr>
              <w:pStyle w:val="NoSpacing"/>
              <w:rPr>
                <w:rFonts w:cstheme="minorHAnsi"/>
                <w:sz w:val="16"/>
                <w:szCs w:val="16"/>
              </w:rPr>
            </w:pPr>
            <w:r w:rsidRPr="001C3E4A">
              <w:rPr>
                <w:rFonts w:cstheme="minorHAnsi"/>
                <w:sz w:val="16"/>
                <w:szCs w:val="16"/>
              </w:rPr>
              <w:t>Has decommissioning of the equipment been planned for?</w:t>
            </w:r>
          </w:p>
        </w:tc>
        <w:tc>
          <w:tcPr>
            <w:tcW w:w="425" w:type="dxa"/>
            <w:shd w:val="clear" w:color="auto" w:fill="FFFFFF"/>
          </w:tcPr>
          <w:p w14:paraId="61E0316D" w14:textId="77777777" w:rsidR="002539A2" w:rsidRPr="001C3E4A" w:rsidRDefault="002539A2" w:rsidP="0050155B">
            <w:pPr>
              <w:pStyle w:val="NoSpacing"/>
              <w:rPr>
                <w:rFonts w:cstheme="minorHAnsi"/>
                <w:sz w:val="16"/>
                <w:szCs w:val="16"/>
              </w:rPr>
            </w:pPr>
          </w:p>
        </w:tc>
        <w:tc>
          <w:tcPr>
            <w:tcW w:w="425" w:type="dxa"/>
            <w:shd w:val="clear" w:color="auto" w:fill="FFFFFF"/>
          </w:tcPr>
          <w:p w14:paraId="70D4FA7C" w14:textId="77777777" w:rsidR="002539A2" w:rsidRPr="001C3E4A" w:rsidRDefault="002539A2" w:rsidP="0050155B">
            <w:pPr>
              <w:pStyle w:val="NoSpacing"/>
              <w:rPr>
                <w:rFonts w:cstheme="minorHAnsi"/>
                <w:sz w:val="16"/>
                <w:szCs w:val="16"/>
              </w:rPr>
            </w:pPr>
          </w:p>
        </w:tc>
        <w:tc>
          <w:tcPr>
            <w:tcW w:w="425" w:type="dxa"/>
            <w:shd w:val="clear" w:color="auto" w:fill="FFFFFF"/>
          </w:tcPr>
          <w:p w14:paraId="359A69B9" w14:textId="77777777" w:rsidR="002539A2" w:rsidRPr="001C3E4A" w:rsidRDefault="002539A2" w:rsidP="0050155B">
            <w:pPr>
              <w:pStyle w:val="NoSpacing"/>
              <w:rPr>
                <w:rFonts w:cstheme="minorHAnsi"/>
                <w:sz w:val="16"/>
                <w:szCs w:val="16"/>
              </w:rPr>
            </w:pPr>
          </w:p>
        </w:tc>
        <w:tc>
          <w:tcPr>
            <w:tcW w:w="4678" w:type="dxa"/>
            <w:shd w:val="clear" w:color="auto" w:fill="FFFFFF"/>
            <w:vAlign w:val="center"/>
          </w:tcPr>
          <w:p w14:paraId="7FD6AFA7" w14:textId="77777777" w:rsidR="002539A2" w:rsidRPr="001C3E4A" w:rsidRDefault="002539A2" w:rsidP="0050155B">
            <w:pPr>
              <w:pStyle w:val="NoSpacing"/>
              <w:rPr>
                <w:rFonts w:cstheme="minorHAnsi"/>
                <w:sz w:val="16"/>
                <w:szCs w:val="16"/>
              </w:rPr>
            </w:pPr>
            <w:r w:rsidRPr="001C3E4A">
              <w:rPr>
                <w:rFonts w:cstheme="minorHAnsi"/>
                <w:sz w:val="16"/>
                <w:szCs w:val="16"/>
              </w:rPr>
              <w:t>For large items, determine how you will decommission and dispose. Consider the method, risks and cost.</w:t>
            </w:r>
          </w:p>
        </w:tc>
        <w:tc>
          <w:tcPr>
            <w:tcW w:w="709" w:type="dxa"/>
            <w:shd w:val="clear" w:color="auto" w:fill="FFFFFF"/>
            <w:vAlign w:val="center"/>
          </w:tcPr>
          <w:p w14:paraId="6A1D8483" w14:textId="77777777" w:rsidR="002539A2" w:rsidRPr="001C3E4A" w:rsidRDefault="002539A2" w:rsidP="0029742B">
            <w:pPr>
              <w:pStyle w:val="NoSpacing"/>
              <w:jc w:val="center"/>
              <w:rPr>
                <w:sz w:val="16"/>
                <w:szCs w:val="16"/>
              </w:rPr>
            </w:pPr>
            <w:r w:rsidRPr="001C3E4A">
              <w:rPr>
                <w:sz w:val="16"/>
                <w:szCs w:val="16"/>
              </w:rPr>
              <w:sym w:font="Webdings" w:char="0063"/>
            </w:r>
          </w:p>
        </w:tc>
      </w:tr>
      <w:tr w:rsidR="0078323C" w:rsidRPr="001C3E4A" w14:paraId="4F8C61E2" w14:textId="77777777" w:rsidTr="000640DC">
        <w:tc>
          <w:tcPr>
            <w:tcW w:w="3261" w:type="dxa"/>
            <w:shd w:val="clear" w:color="auto" w:fill="EDEDFF"/>
            <w:vAlign w:val="center"/>
          </w:tcPr>
          <w:p w14:paraId="65AEDCDD" w14:textId="77777777" w:rsidR="0078323C" w:rsidRPr="001C3E4A" w:rsidRDefault="0078323C" w:rsidP="0078323C">
            <w:pPr>
              <w:pStyle w:val="NoSpacing"/>
              <w:rPr>
                <w:rFonts w:cstheme="minorHAnsi"/>
                <w:sz w:val="16"/>
                <w:szCs w:val="16"/>
              </w:rPr>
            </w:pPr>
            <w:r w:rsidRPr="001C3E4A">
              <w:rPr>
                <w:rFonts w:cstheme="minorHAnsi"/>
                <w:sz w:val="16"/>
                <w:szCs w:val="16"/>
              </w:rPr>
              <w:lastRenderedPageBreak/>
              <w:t>SUBSTANCES</w:t>
            </w:r>
          </w:p>
        </w:tc>
        <w:tc>
          <w:tcPr>
            <w:tcW w:w="425" w:type="dxa"/>
            <w:shd w:val="clear" w:color="auto" w:fill="EDEDFF"/>
            <w:vAlign w:val="center"/>
          </w:tcPr>
          <w:p w14:paraId="005BFEF4" w14:textId="77777777" w:rsidR="0078323C" w:rsidRPr="001C3E4A" w:rsidRDefault="0078323C" w:rsidP="0078323C">
            <w:pPr>
              <w:pStyle w:val="NoSpacing"/>
              <w:rPr>
                <w:rFonts w:cstheme="minorHAnsi"/>
                <w:sz w:val="16"/>
                <w:szCs w:val="16"/>
              </w:rPr>
            </w:pPr>
            <w:r w:rsidRPr="001C3E4A">
              <w:rPr>
                <w:rFonts w:cstheme="minorHAnsi"/>
                <w:sz w:val="16"/>
                <w:szCs w:val="16"/>
              </w:rPr>
              <w:t>Yes</w:t>
            </w:r>
          </w:p>
        </w:tc>
        <w:tc>
          <w:tcPr>
            <w:tcW w:w="425" w:type="dxa"/>
            <w:shd w:val="clear" w:color="auto" w:fill="EDEDFF"/>
            <w:vAlign w:val="center"/>
          </w:tcPr>
          <w:p w14:paraId="645082FF" w14:textId="77777777" w:rsidR="0078323C" w:rsidRPr="001C3E4A" w:rsidRDefault="0078323C" w:rsidP="0078323C">
            <w:pPr>
              <w:pStyle w:val="NoSpacing"/>
              <w:rPr>
                <w:rFonts w:cstheme="minorHAnsi"/>
                <w:sz w:val="16"/>
                <w:szCs w:val="16"/>
              </w:rPr>
            </w:pPr>
            <w:r w:rsidRPr="001C3E4A">
              <w:rPr>
                <w:rFonts w:cstheme="minorHAnsi"/>
                <w:sz w:val="16"/>
                <w:szCs w:val="16"/>
              </w:rPr>
              <w:t>No</w:t>
            </w:r>
          </w:p>
        </w:tc>
        <w:tc>
          <w:tcPr>
            <w:tcW w:w="425" w:type="dxa"/>
            <w:shd w:val="clear" w:color="auto" w:fill="EDEDFF"/>
            <w:vAlign w:val="center"/>
          </w:tcPr>
          <w:p w14:paraId="7FBE5EDB" w14:textId="77777777" w:rsidR="0078323C" w:rsidRPr="001C3E4A" w:rsidRDefault="0078323C" w:rsidP="0078323C">
            <w:pPr>
              <w:pStyle w:val="NoSpacing"/>
              <w:rPr>
                <w:rFonts w:cstheme="minorHAnsi"/>
                <w:sz w:val="16"/>
                <w:szCs w:val="16"/>
              </w:rPr>
            </w:pPr>
            <w:r w:rsidRPr="001C3E4A">
              <w:rPr>
                <w:rFonts w:cstheme="minorHAnsi"/>
                <w:sz w:val="16"/>
                <w:szCs w:val="16"/>
              </w:rPr>
              <w:t>N/A</w:t>
            </w:r>
          </w:p>
        </w:tc>
        <w:tc>
          <w:tcPr>
            <w:tcW w:w="4678" w:type="dxa"/>
            <w:shd w:val="clear" w:color="auto" w:fill="EDEDFF"/>
            <w:vAlign w:val="center"/>
          </w:tcPr>
          <w:p w14:paraId="4549E734" w14:textId="77777777" w:rsidR="0078323C" w:rsidRPr="001C3E4A" w:rsidRDefault="0078323C" w:rsidP="0078323C">
            <w:pPr>
              <w:pStyle w:val="NoSpacing"/>
              <w:rPr>
                <w:rFonts w:cstheme="minorHAnsi"/>
                <w:sz w:val="16"/>
                <w:szCs w:val="16"/>
              </w:rPr>
            </w:pPr>
            <w:r w:rsidRPr="001C3E4A">
              <w:rPr>
                <w:rFonts w:cstheme="minorHAnsi"/>
                <w:sz w:val="16"/>
                <w:szCs w:val="16"/>
              </w:rPr>
              <w:t>Further information</w:t>
            </w:r>
          </w:p>
        </w:tc>
        <w:tc>
          <w:tcPr>
            <w:tcW w:w="709" w:type="dxa"/>
            <w:shd w:val="clear" w:color="auto" w:fill="EDEDFF"/>
            <w:vAlign w:val="center"/>
          </w:tcPr>
          <w:p w14:paraId="3F37823E" w14:textId="77777777" w:rsidR="0078323C" w:rsidRPr="001C3E4A" w:rsidRDefault="0078323C" w:rsidP="0078323C">
            <w:pPr>
              <w:pStyle w:val="NoSpacing"/>
              <w:rPr>
                <w:sz w:val="16"/>
                <w:szCs w:val="16"/>
              </w:rPr>
            </w:pPr>
            <w:r w:rsidRPr="001C3E4A">
              <w:rPr>
                <w:rFonts w:cstheme="minorHAnsi"/>
                <w:sz w:val="16"/>
                <w:szCs w:val="16"/>
              </w:rPr>
              <w:t>Action required</w:t>
            </w:r>
          </w:p>
        </w:tc>
      </w:tr>
      <w:tr w:rsidR="002539A2" w:rsidRPr="001C3E4A" w14:paraId="0CF63D4B" w14:textId="77777777" w:rsidTr="000640DC">
        <w:tc>
          <w:tcPr>
            <w:tcW w:w="3261" w:type="dxa"/>
          </w:tcPr>
          <w:p w14:paraId="57940161" w14:textId="77777777" w:rsidR="002539A2" w:rsidRPr="001C3E4A" w:rsidRDefault="002539A2" w:rsidP="0050155B">
            <w:pPr>
              <w:pStyle w:val="NoSpacing"/>
              <w:rPr>
                <w:rFonts w:cstheme="minorHAnsi"/>
                <w:sz w:val="16"/>
                <w:szCs w:val="16"/>
              </w:rPr>
            </w:pPr>
            <w:r w:rsidRPr="001C3E4A">
              <w:rPr>
                <w:rFonts w:cstheme="minorHAnsi"/>
                <w:sz w:val="16"/>
                <w:szCs w:val="16"/>
              </w:rPr>
              <w:t>Are Safety Data Sheets (SDS) obtained from the supplier and made available to people working with hazardous chemicals?</w:t>
            </w:r>
          </w:p>
        </w:tc>
        <w:tc>
          <w:tcPr>
            <w:tcW w:w="425" w:type="dxa"/>
          </w:tcPr>
          <w:p w14:paraId="6405BDC1" w14:textId="77777777" w:rsidR="002539A2" w:rsidRPr="001C3E4A" w:rsidRDefault="002539A2" w:rsidP="005E5B1A">
            <w:pPr>
              <w:pStyle w:val="NoSpacing"/>
              <w:rPr>
                <w:rFonts w:cstheme="minorHAnsi"/>
                <w:sz w:val="16"/>
                <w:szCs w:val="16"/>
              </w:rPr>
            </w:pPr>
          </w:p>
        </w:tc>
        <w:tc>
          <w:tcPr>
            <w:tcW w:w="425" w:type="dxa"/>
          </w:tcPr>
          <w:p w14:paraId="4B4D74F2" w14:textId="77777777" w:rsidR="002539A2" w:rsidRPr="001C3E4A" w:rsidRDefault="002539A2" w:rsidP="005E5B1A">
            <w:pPr>
              <w:pStyle w:val="NoSpacing"/>
              <w:rPr>
                <w:rFonts w:cstheme="minorHAnsi"/>
                <w:sz w:val="16"/>
                <w:szCs w:val="16"/>
              </w:rPr>
            </w:pPr>
          </w:p>
        </w:tc>
        <w:tc>
          <w:tcPr>
            <w:tcW w:w="425" w:type="dxa"/>
          </w:tcPr>
          <w:p w14:paraId="758C4DF7" w14:textId="77777777" w:rsidR="002539A2" w:rsidRPr="001C3E4A" w:rsidRDefault="002539A2" w:rsidP="005E5B1A">
            <w:pPr>
              <w:pStyle w:val="NoSpacing"/>
              <w:rPr>
                <w:rFonts w:cstheme="minorHAnsi"/>
                <w:sz w:val="16"/>
                <w:szCs w:val="16"/>
              </w:rPr>
            </w:pPr>
          </w:p>
        </w:tc>
        <w:tc>
          <w:tcPr>
            <w:tcW w:w="4678" w:type="dxa"/>
            <w:vAlign w:val="center"/>
          </w:tcPr>
          <w:p w14:paraId="2297E5B5" w14:textId="77777777" w:rsidR="002539A2" w:rsidRPr="001C3E4A" w:rsidRDefault="002539A2" w:rsidP="005E5B1A">
            <w:pPr>
              <w:pStyle w:val="NoSpacing"/>
              <w:rPr>
                <w:rFonts w:cstheme="minorHAnsi"/>
                <w:sz w:val="16"/>
                <w:szCs w:val="16"/>
              </w:rPr>
            </w:pPr>
            <w:r w:rsidRPr="001C3E4A">
              <w:rPr>
                <w:rFonts w:cstheme="minorHAnsi"/>
                <w:sz w:val="16"/>
                <w:szCs w:val="16"/>
              </w:rPr>
              <w:t>It is the supplier's responsibility to provide SDSs to you. Always request an SDS from the supplier or manufacturer when first ordering a chemical.</w:t>
            </w:r>
          </w:p>
        </w:tc>
        <w:tc>
          <w:tcPr>
            <w:tcW w:w="709" w:type="dxa"/>
            <w:vAlign w:val="center"/>
          </w:tcPr>
          <w:p w14:paraId="385416AA"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36CDC1E4" w14:textId="77777777" w:rsidTr="000640DC">
        <w:tc>
          <w:tcPr>
            <w:tcW w:w="3261" w:type="dxa"/>
          </w:tcPr>
          <w:p w14:paraId="5D9A2F4D" w14:textId="77777777" w:rsidR="002539A2" w:rsidRPr="001C3E4A" w:rsidRDefault="002539A2" w:rsidP="00157BE7">
            <w:pPr>
              <w:pStyle w:val="NoSpacing"/>
              <w:rPr>
                <w:rFonts w:cstheme="minorHAnsi"/>
                <w:sz w:val="16"/>
                <w:szCs w:val="16"/>
              </w:rPr>
            </w:pPr>
            <w:r w:rsidRPr="001C3E4A">
              <w:rPr>
                <w:rFonts w:cstheme="minorHAnsi"/>
                <w:sz w:val="16"/>
                <w:szCs w:val="16"/>
              </w:rPr>
              <w:t>Will a risk assessment be performed on how a hazardous chemical is to be used and stored?</w:t>
            </w:r>
          </w:p>
        </w:tc>
        <w:tc>
          <w:tcPr>
            <w:tcW w:w="425" w:type="dxa"/>
          </w:tcPr>
          <w:p w14:paraId="7F157AA1" w14:textId="77777777" w:rsidR="002539A2" w:rsidRPr="001C3E4A" w:rsidRDefault="002539A2" w:rsidP="00E80BA9">
            <w:pPr>
              <w:pStyle w:val="NoSpacing"/>
              <w:rPr>
                <w:rFonts w:cstheme="minorHAnsi"/>
                <w:sz w:val="16"/>
                <w:szCs w:val="16"/>
              </w:rPr>
            </w:pPr>
          </w:p>
        </w:tc>
        <w:tc>
          <w:tcPr>
            <w:tcW w:w="425" w:type="dxa"/>
          </w:tcPr>
          <w:p w14:paraId="760E74A3" w14:textId="77777777" w:rsidR="002539A2" w:rsidRPr="001C3E4A" w:rsidRDefault="002539A2" w:rsidP="00E80BA9">
            <w:pPr>
              <w:pStyle w:val="NoSpacing"/>
              <w:rPr>
                <w:rFonts w:cstheme="minorHAnsi"/>
                <w:sz w:val="16"/>
                <w:szCs w:val="16"/>
              </w:rPr>
            </w:pPr>
          </w:p>
        </w:tc>
        <w:tc>
          <w:tcPr>
            <w:tcW w:w="425" w:type="dxa"/>
          </w:tcPr>
          <w:p w14:paraId="239D7EB0" w14:textId="77777777" w:rsidR="002539A2" w:rsidRPr="001C3E4A" w:rsidRDefault="002539A2" w:rsidP="00E80BA9">
            <w:pPr>
              <w:pStyle w:val="NoSpacing"/>
              <w:rPr>
                <w:rFonts w:cstheme="minorHAnsi"/>
                <w:sz w:val="16"/>
                <w:szCs w:val="16"/>
              </w:rPr>
            </w:pPr>
          </w:p>
        </w:tc>
        <w:tc>
          <w:tcPr>
            <w:tcW w:w="4678" w:type="dxa"/>
            <w:vAlign w:val="center"/>
          </w:tcPr>
          <w:p w14:paraId="6C11E7F2" w14:textId="77777777" w:rsidR="002539A2" w:rsidRPr="001C3E4A" w:rsidRDefault="002539A2" w:rsidP="00E80BA9">
            <w:pPr>
              <w:pStyle w:val="NoSpacing"/>
              <w:rPr>
                <w:rFonts w:cstheme="minorHAnsi"/>
                <w:sz w:val="16"/>
                <w:szCs w:val="16"/>
              </w:rPr>
            </w:pPr>
            <w:r w:rsidRPr="001C3E4A">
              <w:rPr>
                <w:rFonts w:cstheme="minorHAnsi"/>
                <w:sz w:val="16"/>
                <w:szCs w:val="16"/>
              </w:rPr>
              <w:t xml:space="preserve">Guidance on chemical risk assessments can be found on the </w:t>
            </w:r>
            <w:hyperlink r:id="rId14" w:history="1">
              <w:r w:rsidRPr="001C3E4A">
                <w:rPr>
                  <w:rStyle w:val="Hyperlink"/>
                  <w:rFonts w:cstheme="minorHAnsi"/>
                  <w:sz w:val="16"/>
                  <w:szCs w:val="16"/>
                </w:rPr>
                <w:t>Safety &amp; Wellbeing website</w:t>
              </w:r>
            </w:hyperlink>
            <w:r w:rsidRPr="001C3E4A">
              <w:rPr>
                <w:rFonts w:cstheme="minorHAnsi"/>
                <w:sz w:val="16"/>
                <w:szCs w:val="16"/>
              </w:rPr>
              <w:t>. Use the SDS to inform the risk assessment.</w:t>
            </w:r>
          </w:p>
        </w:tc>
        <w:tc>
          <w:tcPr>
            <w:tcW w:w="709" w:type="dxa"/>
            <w:vAlign w:val="center"/>
          </w:tcPr>
          <w:p w14:paraId="05FC3018"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39912168" w14:textId="77777777" w:rsidTr="000640DC">
        <w:tc>
          <w:tcPr>
            <w:tcW w:w="3261" w:type="dxa"/>
          </w:tcPr>
          <w:p w14:paraId="0E941203" w14:textId="77777777" w:rsidR="002539A2" w:rsidRPr="001C3E4A" w:rsidRDefault="002539A2" w:rsidP="0050155B">
            <w:pPr>
              <w:pStyle w:val="NoSpacing"/>
              <w:rPr>
                <w:rFonts w:cstheme="minorHAnsi"/>
                <w:sz w:val="16"/>
                <w:szCs w:val="16"/>
              </w:rPr>
            </w:pPr>
            <w:r w:rsidRPr="001C3E4A">
              <w:rPr>
                <w:rFonts w:cstheme="minorHAnsi"/>
                <w:sz w:val="16"/>
                <w:szCs w:val="16"/>
              </w:rPr>
              <w:t xml:space="preserve">Will appropriate storage for this chemical be available? </w:t>
            </w:r>
          </w:p>
        </w:tc>
        <w:tc>
          <w:tcPr>
            <w:tcW w:w="425" w:type="dxa"/>
          </w:tcPr>
          <w:p w14:paraId="6183A9D2" w14:textId="77777777" w:rsidR="002539A2" w:rsidRPr="001C3E4A" w:rsidRDefault="002539A2" w:rsidP="0001281A">
            <w:pPr>
              <w:pStyle w:val="NoSpacing"/>
              <w:rPr>
                <w:rFonts w:cstheme="minorHAnsi"/>
                <w:sz w:val="16"/>
                <w:szCs w:val="16"/>
              </w:rPr>
            </w:pPr>
          </w:p>
        </w:tc>
        <w:tc>
          <w:tcPr>
            <w:tcW w:w="425" w:type="dxa"/>
          </w:tcPr>
          <w:p w14:paraId="1316C7FD" w14:textId="77777777" w:rsidR="002539A2" w:rsidRPr="001C3E4A" w:rsidRDefault="002539A2" w:rsidP="0001281A">
            <w:pPr>
              <w:pStyle w:val="NoSpacing"/>
              <w:rPr>
                <w:rFonts w:cstheme="minorHAnsi"/>
                <w:sz w:val="16"/>
                <w:szCs w:val="16"/>
              </w:rPr>
            </w:pPr>
          </w:p>
        </w:tc>
        <w:tc>
          <w:tcPr>
            <w:tcW w:w="425" w:type="dxa"/>
          </w:tcPr>
          <w:p w14:paraId="6C03018F" w14:textId="77777777" w:rsidR="002539A2" w:rsidRPr="001C3E4A" w:rsidRDefault="002539A2" w:rsidP="0001281A">
            <w:pPr>
              <w:pStyle w:val="NoSpacing"/>
              <w:rPr>
                <w:rFonts w:cstheme="minorHAnsi"/>
                <w:sz w:val="16"/>
                <w:szCs w:val="16"/>
              </w:rPr>
            </w:pPr>
          </w:p>
        </w:tc>
        <w:tc>
          <w:tcPr>
            <w:tcW w:w="4678" w:type="dxa"/>
            <w:vAlign w:val="center"/>
          </w:tcPr>
          <w:p w14:paraId="4A5FC42F" w14:textId="77777777" w:rsidR="002539A2" w:rsidRPr="001C3E4A" w:rsidRDefault="002539A2" w:rsidP="0001281A">
            <w:pPr>
              <w:pStyle w:val="NoSpacing"/>
              <w:rPr>
                <w:rFonts w:cstheme="minorHAnsi"/>
                <w:sz w:val="16"/>
                <w:szCs w:val="16"/>
              </w:rPr>
            </w:pPr>
            <w:r w:rsidRPr="001C3E4A">
              <w:rPr>
                <w:rFonts w:cstheme="minorHAnsi"/>
                <w:sz w:val="16"/>
                <w:szCs w:val="16"/>
              </w:rPr>
              <w:t xml:space="preserve">There are limits on quantities of certain hazardous chemicals that can be kept. Special storage may be required. Refer to </w:t>
            </w:r>
            <w:hyperlink r:id="rId15" w:history="1">
              <w:r w:rsidRPr="001C3E4A">
                <w:rPr>
                  <w:rStyle w:val="Hyperlink"/>
                  <w:rFonts w:cstheme="minorHAnsi"/>
                  <w:sz w:val="16"/>
                  <w:szCs w:val="16"/>
                </w:rPr>
                <w:t>Safety &amp; Wellbeing website</w:t>
              </w:r>
            </w:hyperlink>
            <w:r w:rsidRPr="001C3E4A">
              <w:rPr>
                <w:rFonts w:cstheme="minorHAnsi"/>
                <w:sz w:val="16"/>
                <w:szCs w:val="16"/>
              </w:rPr>
              <w:t xml:space="preserve"> for details.</w:t>
            </w:r>
          </w:p>
        </w:tc>
        <w:tc>
          <w:tcPr>
            <w:tcW w:w="709" w:type="dxa"/>
            <w:vAlign w:val="center"/>
          </w:tcPr>
          <w:p w14:paraId="56F61504"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5051321A" w14:textId="77777777" w:rsidTr="000640DC">
        <w:tc>
          <w:tcPr>
            <w:tcW w:w="3261" w:type="dxa"/>
          </w:tcPr>
          <w:p w14:paraId="0FBB5C4A" w14:textId="77777777" w:rsidR="002539A2" w:rsidRPr="001C3E4A" w:rsidRDefault="002539A2" w:rsidP="00157BE7">
            <w:pPr>
              <w:pStyle w:val="NoSpacing"/>
              <w:rPr>
                <w:rFonts w:cstheme="minorHAnsi"/>
                <w:sz w:val="16"/>
                <w:szCs w:val="16"/>
              </w:rPr>
            </w:pPr>
            <w:r w:rsidRPr="001C3E4A">
              <w:rPr>
                <w:rFonts w:cstheme="minorHAnsi"/>
                <w:sz w:val="16"/>
                <w:szCs w:val="16"/>
              </w:rPr>
              <w:t>Will training be provided on safe use of the chemical?</w:t>
            </w:r>
          </w:p>
        </w:tc>
        <w:tc>
          <w:tcPr>
            <w:tcW w:w="425" w:type="dxa"/>
          </w:tcPr>
          <w:p w14:paraId="21D03DA1" w14:textId="77777777" w:rsidR="002539A2" w:rsidRPr="001C3E4A" w:rsidRDefault="002539A2" w:rsidP="00157BE7">
            <w:pPr>
              <w:pStyle w:val="NoSpacing"/>
              <w:rPr>
                <w:rFonts w:cstheme="minorHAnsi"/>
                <w:sz w:val="16"/>
                <w:szCs w:val="16"/>
              </w:rPr>
            </w:pPr>
          </w:p>
        </w:tc>
        <w:tc>
          <w:tcPr>
            <w:tcW w:w="425" w:type="dxa"/>
          </w:tcPr>
          <w:p w14:paraId="4CD90C8C" w14:textId="77777777" w:rsidR="002539A2" w:rsidRPr="001C3E4A" w:rsidRDefault="002539A2" w:rsidP="00157BE7">
            <w:pPr>
              <w:pStyle w:val="NoSpacing"/>
              <w:rPr>
                <w:rFonts w:cstheme="minorHAnsi"/>
                <w:sz w:val="16"/>
                <w:szCs w:val="16"/>
              </w:rPr>
            </w:pPr>
          </w:p>
        </w:tc>
        <w:tc>
          <w:tcPr>
            <w:tcW w:w="425" w:type="dxa"/>
          </w:tcPr>
          <w:p w14:paraId="3DC34681" w14:textId="77777777" w:rsidR="002539A2" w:rsidRPr="001C3E4A" w:rsidRDefault="002539A2" w:rsidP="00157BE7">
            <w:pPr>
              <w:pStyle w:val="NoSpacing"/>
              <w:rPr>
                <w:rFonts w:cstheme="minorHAnsi"/>
                <w:sz w:val="16"/>
                <w:szCs w:val="16"/>
              </w:rPr>
            </w:pPr>
          </w:p>
        </w:tc>
        <w:tc>
          <w:tcPr>
            <w:tcW w:w="4678" w:type="dxa"/>
            <w:vAlign w:val="center"/>
          </w:tcPr>
          <w:p w14:paraId="07748F12" w14:textId="77777777" w:rsidR="002539A2" w:rsidRPr="001C3E4A" w:rsidRDefault="002539A2" w:rsidP="00157BE7">
            <w:pPr>
              <w:pStyle w:val="NoSpacing"/>
              <w:rPr>
                <w:rFonts w:cstheme="minorHAnsi"/>
                <w:sz w:val="16"/>
                <w:szCs w:val="16"/>
              </w:rPr>
            </w:pPr>
            <w:r w:rsidRPr="001C3E4A">
              <w:rPr>
                <w:rFonts w:cstheme="minorHAnsi"/>
                <w:sz w:val="16"/>
                <w:szCs w:val="16"/>
              </w:rPr>
              <w:t>Training must be provided on safe use of hazardous chemicals.</w:t>
            </w:r>
          </w:p>
        </w:tc>
        <w:tc>
          <w:tcPr>
            <w:tcW w:w="709" w:type="dxa"/>
            <w:vAlign w:val="center"/>
          </w:tcPr>
          <w:p w14:paraId="1DA14E9A"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679819C8" w14:textId="77777777" w:rsidTr="000640DC">
        <w:tc>
          <w:tcPr>
            <w:tcW w:w="3261" w:type="dxa"/>
          </w:tcPr>
          <w:p w14:paraId="55FBE636" w14:textId="77777777" w:rsidR="002539A2" w:rsidRPr="001C3E4A" w:rsidRDefault="002539A2" w:rsidP="00157BE7">
            <w:pPr>
              <w:pStyle w:val="NoSpacing"/>
              <w:rPr>
                <w:rFonts w:cstheme="minorHAnsi"/>
                <w:sz w:val="16"/>
                <w:szCs w:val="16"/>
              </w:rPr>
            </w:pPr>
            <w:r w:rsidRPr="001C3E4A">
              <w:rPr>
                <w:rFonts w:cstheme="minorHAnsi"/>
                <w:sz w:val="16"/>
                <w:szCs w:val="16"/>
              </w:rPr>
              <w:t>Has safe disposal</w:t>
            </w:r>
            <w:r w:rsidR="000640DC">
              <w:rPr>
                <w:rFonts w:cstheme="minorHAnsi"/>
                <w:sz w:val="16"/>
                <w:szCs w:val="16"/>
              </w:rPr>
              <w:t xml:space="preserve"> of waste</w:t>
            </w:r>
            <w:r w:rsidRPr="001C3E4A">
              <w:rPr>
                <w:rFonts w:cstheme="minorHAnsi"/>
                <w:sz w:val="16"/>
                <w:szCs w:val="16"/>
              </w:rPr>
              <w:t xml:space="preserve"> been addressed?</w:t>
            </w:r>
          </w:p>
        </w:tc>
        <w:tc>
          <w:tcPr>
            <w:tcW w:w="425" w:type="dxa"/>
          </w:tcPr>
          <w:p w14:paraId="3BBB8C7F" w14:textId="77777777" w:rsidR="002539A2" w:rsidRPr="001C3E4A" w:rsidRDefault="002539A2" w:rsidP="00B565B2">
            <w:pPr>
              <w:pStyle w:val="NoSpacing"/>
              <w:rPr>
                <w:rFonts w:cstheme="minorHAnsi"/>
                <w:sz w:val="16"/>
                <w:szCs w:val="16"/>
              </w:rPr>
            </w:pPr>
          </w:p>
        </w:tc>
        <w:tc>
          <w:tcPr>
            <w:tcW w:w="425" w:type="dxa"/>
          </w:tcPr>
          <w:p w14:paraId="2509A6AD" w14:textId="77777777" w:rsidR="002539A2" w:rsidRPr="001C3E4A" w:rsidRDefault="002539A2" w:rsidP="00B565B2">
            <w:pPr>
              <w:pStyle w:val="NoSpacing"/>
              <w:rPr>
                <w:rFonts w:cstheme="minorHAnsi"/>
                <w:sz w:val="16"/>
                <w:szCs w:val="16"/>
              </w:rPr>
            </w:pPr>
          </w:p>
        </w:tc>
        <w:tc>
          <w:tcPr>
            <w:tcW w:w="425" w:type="dxa"/>
          </w:tcPr>
          <w:p w14:paraId="7E4BF9B6" w14:textId="77777777" w:rsidR="002539A2" w:rsidRPr="001C3E4A" w:rsidRDefault="002539A2" w:rsidP="00B565B2">
            <w:pPr>
              <w:pStyle w:val="NoSpacing"/>
              <w:rPr>
                <w:rFonts w:cstheme="minorHAnsi"/>
                <w:sz w:val="16"/>
                <w:szCs w:val="16"/>
              </w:rPr>
            </w:pPr>
          </w:p>
        </w:tc>
        <w:tc>
          <w:tcPr>
            <w:tcW w:w="4678" w:type="dxa"/>
            <w:vAlign w:val="center"/>
          </w:tcPr>
          <w:p w14:paraId="43B7A42B" w14:textId="77777777" w:rsidR="002539A2" w:rsidRPr="001C3E4A" w:rsidRDefault="002539A2" w:rsidP="00B565B2">
            <w:pPr>
              <w:pStyle w:val="NoSpacing"/>
              <w:rPr>
                <w:rFonts w:cstheme="minorHAnsi"/>
                <w:sz w:val="16"/>
                <w:szCs w:val="16"/>
              </w:rPr>
            </w:pPr>
            <w:r w:rsidRPr="001C3E4A">
              <w:rPr>
                <w:rFonts w:cstheme="minorHAnsi"/>
                <w:sz w:val="16"/>
                <w:szCs w:val="16"/>
              </w:rPr>
              <w:t>Take into account the quantity of material that will be disposed. Determine how you intend to dispose of waste and the associated costs.</w:t>
            </w:r>
          </w:p>
        </w:tc>
        <w:tc>
          <w:tcPr>
            <w:tcW w:w="709" w:type="dxa"/>
            <w:vAlign w:val="center"/>
          </w:tcPr>
          <w:p w14:paraId="7721D292"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00A8F8B9" w14:textId="77777777" w:rsidTr="000640DC">
        <w:tc>
          <w:tcPr>
            <w:tcW w:w="3261" w:type="dxa"/>
          </w:tcPr>
          <w:p w14:paraId="5121F97A" w14:textId="77777777" w:rsidR="002539A2" w:rsidRPr="001C3E4A" w:rsidRDefault="002539A2" w:rsidP="00053304">
            <w:pPr>
              <w:pStyle w:val="NoSpacing"/>
              <w:rPr>
                <w:rFonts w:cstheme="minorHAnsi"/>
                <w:sz w:val="16"/>
                <w:szCs w:val="16"/>
              </w:rPr>
            </w:pPr>
            <w:r w:rsidRPr="001C3E4A">
              <w:rPr>
                <w:rFonts w:cstheme="minorHAnsi"/>
                <w:sz w:val="16"/>
                <w:szCs w:val="16"/>
              </w:rPr>
              <w:t>Will dust extraction, fume cupboards, local exhaust ventilation be required to prevent exposure?</w:t>
            </w:r>
          </w:p>
        </w:tc>
        <w:tc>
          <w:tcPr>
            <w:tcW w:w="425" w:type="dxa"/>
          </w:tcPr>
          <w:p w14:paraId="1F6CA5C6" w14:textId="77777777" w:rsidR="002539A2" w:rsidRPr="001C3E4A" w:rsidRDefault="002539A2" w:rsidP="0001281A">
            <w:pPr>
              <w:pStyle w:val="NoSpacing"/>
              <w:rPr>
                <w:rFonts w:cstheme="minorHAnsi"/>
                <w:sz w:val="16"/>
                <w:szCs w:val="16"/>
              </w:rPr>
            </w:pPr>
          </w:p>
        </w:tc>
        <w:tc>
          <w:tcPr>
            <w:tcW w:w="425" w:type="dxa"/>
          </w:tcPr>
          <w:p w14:paraId="2620585A" w14:textId="77777777" w:rsidR="002539A2" w:rsidRPr="001C3E4A" w:rsidRDefault="002539A2" w:rsidP="0001281A">
            <w:pPr>
              <w:pStyle w:val="NoSpacing"/>
              <w:rPr>
                <w:rFonts w:cstheme="minorHAnsi"/>
                <w:sz w:val="16"/>
                <w:szCs w:val="16"/>
              </w:rPr>
            </w:pPr>
          </w:p>
        </w:tc>
        <w:tc>
          <w:tcPr>
            <w:tcW w:w="425" w:type="dxa"/>
          </w:tcPr>
          <w:p w14:paraId="41EA29BF" w14:textId="77777777" w:rsidR="002539A2" w:rsidRPr="001C3E4A" w:rsidRDefault="002539A2" w:rsidP="0001281A">
            <w:pPr>
              <w:pStyle w:val="NoSpacing"/>
              <w:rPr>
                <w:rFonts w:cstheme="minorHAnsi"/>
                <w:sz w:val="16"/>
                <w:szCs w:val="16"/>
              </w:rPr>
            </w:pPr>
          </w:p>
        </w:tc>
        <w:tc>
          <w:tcPr>
            <w:tcW w:w="4678" w:type="dxa"/>
            <w:vAlign w:val="center"/>
          </w:tcPr>
          <w:p w14:paraId="4F504EF1" w14:textId="77777777" w:rsidR="002539A2" w:rsidRPr="001C3E4A" w:rsidRDefault="002539A2" w:rsidP="0001281A">
            <w:pPr>
              <w:pStyle w:val="NoSpacing"/>
              <w:rPr>
                <w:rFonts w:cstheme="minorHAnsi"/>
                <w:sz w:val="16"/>
                <w:szCs w:val="16"/>
              </w:rPr>
            </w:pPr>
            <w:r w:rsidRPr="001C3E4A">
              <w:rPr>
                <w:rFonts w:cstheme="minorHAnsi"/>
                <w:sz w:val="16"/>
                <w:szCs w:val="16"/>
              </w:rPr>
              <w:t>Base on advice from risk assessment.</w:t>
            </w:r>
          </w:p>
        </w:tc>
        <w:tc>
          <w:tcPr>
            <w:tcW w:w="709" w:type="dxa"/>
            <w:vAlign w:val="center"/>
          </w:tcPr>
          <w:p w14:paraId="56F14320"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32883C35" w14:textId="77777777" w:rsidTr="000640DC">
        <w:tc>
          <w:tcPr>
            <w:tcW w:w="3261" w:type="dxa"/>
          </w:tcPr>
          <w:p w14:paraId="6D5A795E" w14:textId="77777777" w:rsidR="002539A2" w:rsidRPr="001C3E4A" w:rsidRDefault="002539A2" w:rsidP="00157BE7">
            <w:pPr>
              <w:pStyle w:val="NoSpacing"/>
              <w:rPr>
                <w:rFonts w:cstheme="minorHAnsi"/>
                <w:sz w:val="16"/>
                <w:szCs w:val="16"/>
              </w:rPr>
            </w:pPr>
            <w:r w:rsidRPr="001C3E4A">
              <w:rPr>
                <w:rFonts w:cstheme="minorHAnsi"/>
                <w:sz w:val="16"/>
                <w:szCs w:val="16"/>
              </w:rPr>
              <w:t>Is appropriate spill response equipment available?</w:t>
            </w:r>
          </w:p>
        </w:tc>
        <w:tc>
          <w:tcPr>
            <w:tcW w:w="425" w:type="dxa"/>
          </w:tcPr>
          <w:p w14:paraId="42EEF2C7" w14:textId="77777777" w:rsidR="002539A2" w:rsidRPr="001C3E4A" w:rsidRDefault="002539A2" w:rsidP="007E7A65">
            <w:pPr>
              <w:pStyle w:val="NoSpacing"/>
              <w:rPr>
                <w:rFonts w:cstheme="minorHAnsi"/>
                <w:sz w:val="16"/>
                <w:szCs w:val="16"/>
              </w:rPr>
            </w:pPr>
          </w:p>
        </w:tc>
        <w:tc>
          <w:tcPr>
            <w:tcW w:w="425" w:type="dxa"/>
          </w:tcPr>
          <w:p w14:paraId="63E48366" w14:textId="77777777" w:rsidR="002539A2" w:rsidRPr="001C3E4A" w:rsidRDefault="002539A2" w:rsidP="007E7A65">
            <w:pPr>
              <w:pStyle w:val="NoSpacing"/>
              <w:rPr>
                <w:rFonts w:cstheme="minorHAnsi"/>
                <w:sz w:val="16"/>
                <w:szCs w:val="16"/>
              </w:rPr>
            </w:pPr>
          </w:p>
        </w:tc>
        <w:tc>
          <w:tcPr>
            <w:tcW w:w="425" w:type="dxa"/>
          </w:tcPr>
          <w:p w14:paraId="5091C85B" w14:textId="77777777" w:rsidR="002539A2" w:rsidRPr="001C3E4A" w:rsidRDefault="002539A2" w:rsidP="007E7A65">
            <w:pPr>
              <w:pStyle w:val="NoSpacing"/>
              <w:rPr>
                <w:rFonts w:cstheme="minorHAnsi"/>
                <w:sz w:val="16"/>
                <w:szCs w:val="16"/>
              </w:rPr>
            </w:pPr>
          </w:p>
        </w:tc>
        <w:tc>
          <w:tcPr>
            <w:tcW w:w="4678" w:type="dxa"/>
            <w:vAlign w:val="center"/>
          </w:tcPr>
          <w:p w14:paraId="03C01EE8" w14:textId="77777777" w:rsidR="002539A2" w:rsidRPr="001C3E4A" w:rsidRDefault="002539A2" w:rsidP="007E7A65">
            <w:pPr>
              <w:pStyle w:val="NoSpacing"/>
              <w:rPr>
                <w:rFonts w:cstheme="minorHAnsi"/>
                <w:sz w:val="16"/>
                <w:szCs w:val="16"/>
              </w:rPr>
            </w:pPr>
            <w:r w:rsidRPr="001C3E4A">
              <w:rPr>
                <w:rFonts w:cstheme="minorHAnsi"/>
                <w:sz w:val="16"/>
                <w:szCs w:val="16"/>
              </w:rPr>
              <w:t>Base on advice from risk assessment.</w:t>
            </w:r>
          </w:p>
        </w:tc>
        <w:tc>
          <w:tcPr>
            <w:tcW w:w="709" w:type="dxa"/>
            <w:vAlign w:val="center"/>
          </w:tcPr>
          <w:p w14:paraId="7C6E6792"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579FC31A" w14:textId="77777777" w:rsidTr="000640DC">
        <w:tc>
          <w:tcPr>
            <w:tcW w:w="3261" w:type="dxa"/>
          </w:tcPr>
          <w:p w14:paraId="2F7A93F3" w14:textId="77777777" w:rsidR="002539A2" w:rsidRPr="001C3E4A" w:rsidRDefault="002539A2" w:rsidP="00157BE7">
            <w:pPr>
              <w:pStyle w:val="NoSpacing"/>
              <w:rPr>
                <w:rFonts w:cstheme="minorHAnsi"/>
                <w:sz w:val="16"/>
                <w:szCs w:val="16"/>
              </w:rPr>
            </w:pPr>
            <w:r w:rsidRPr="001C3E4A">
              <w:rPr>
                <w:rFonts w:cstheme="minorHAnsi"/>
                <w:sz w:val="16"/>
                <w:szCs w:val="16"/>
              </w:rPr>
              <w:t>Is specialised first aid required?</w:t>
            </w:r>
          </w:p>
        </w:tc>
        <w:tc>
          <w:tcPr>
            <w:tcW w:w="425" w:type="dxa"/>
          </w:tcPr>
          <w:p w14:paraId="0C8A8AD3" w14:textId="77777777" w:rsidR="002539A2" w:rsidRPr="001C3E4A" w:rsidRDefault="002539A2" w:rsidP="00157BE7">
            <w:pPr>
              <w:pStyle w:val="NoSpacing"/>
              <w:rPr>
                <w:rFonts w:cstheme="minorHAnsi"/>
                <w:sz w:val="16"/>
                <w:szCs w:val="16"/>
              </w:rPr>
            </w:pPr>
          </w:p>
        </w:tc>
        <w:tc>
          <w:tcPr>
            <w:tcW w:w="425" w:type="dxa"/>
          </w:tcPr>
          <w:p w14:paraId="39FC874F" w14:textId="77777777" w:rsidR="002539A2" w:rsidRPr="001C3E4A" w:rsidRDefault="002539A2" w:rsidP="00157BE7">
            <w:pPr>
              <w:pStyle w:val="NoSpacing"/>
              <w:rPr>
                <w:rFonts w:cstheme="minorHAnsi"/>
                <w:sz w:val="16"/>
                <w:szCs w:val="16"/>
              </w:rPr>
            </w:pPr>
          </w:p>
        </w:tc>
        <w:tc>
          <w:tcPr>
            <w:tcW w:w="425" w:type="dxa"/>
          </w:tcPr>
          <w:p w14:paraId="27DFC68E" w14:textId="77777777" w:rsidR="002539A2" w:rsidRPr="001C3E4A" w:rsidRDefault="002539A2" w:rsidP="00157BE7">
            <w:pPr>
              <w:pStyle w:val="NoSpacing"/>
              <w:rPr>
                <w:rFonts w:cstheme="minorHAnsi"/>
                <w:sz w:val="16"/>
                <w:szCs w:val="16"/>
              </w:rPr>
            </w:pPr>
          </w:p>
        </w:tc>
        <w:tc>
          <w:tcPr>
            <w:tcW w:w="4678" w:type="dxa"/>
            <w:vAlign w:val="center"/>
          </w:tcPr>
          <w:p w14:paraId="4ED0FBCB" w14:textId="77777777" w:rsidR="002539A2" w:rsidRPr="001C3E4A" w:rsidRDefault="002539A2" w:rsidP="00157BE7">
            <w:pPr>
              <w:pStyle w:val="NoSpacing"/>
              <w:rPr>
                <w:rFonts w:cstheme="minorHAnsi"/>
                <w:sz w:val="16"/>
                <w:szCs w:val="16"/>
              </w:rPr>
            </w:pPr>
            <w:r w:rsidRPr="001C3E4A">
              <w:rPr>
                <w:rFonts w:cstheme="minorHAnsi"/>
                <w:sz w:val="16"/>
                <w:szCs w:val="16"/>
              </w:rPr>
              <w:t>Base on advice from risk assessment.</w:t>
            </w:r>
          </w:p>
        </w:tc>
        <w:tc>
          <w:tcPr>
            <w:tcW w:w="709" w:type="dxa"/>
            <w:vAlign w:val="center"/>
          </w:tcPr>
          <w:p w14:paraId="42587C27"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071DBA3C" w14:textId="77777777" w:rsidTr="000640DC">
        <w:tc>
          <w:tcPr>
            <w:tcW w:w="3261" w:type="dxa"/>
          </w:tcPr>
          <w:p w14:paraId="270C9B9B" w14:textId="77777777" w:rsidR="002539A2" w:rsidRPr="001C3E4A" w:rsidRDefault="002539A2" w:rsidP="00157BE7">
            <w:pPr>
              <w:pStyle w:val="NoSpacing"/>
              <w:rPr>
                <w:rFonts w:cstheme="minorHAnsi"/>
                <w:sz w:val="16"/>
                <w:szCs w:val="16"/>
              </w:rPr>
            </w:pPr>
            <w:r w:rsidRPr="001C3E4A">
              <w:rPr>
                <w:rFonts w:cstheme="minorHAnsi"/>
                <w:sz w:val="16"/>
                <w:szCs w:val="16"/>
              </w:rPr>
              <w:t>Is specialised fire protection/ emergency response required?</w:t>
            </w:r>
          </w:p>
        </w:tc>
        <w:tc>
          <w:tcPr>
            <w:tcW w:w="425" w:type="dxa"/>
          </w:tcPr>
          <w:p w14:paraId="29BA5703" w14:textId="77777777" w:rsidR="002539A2" w:rsidRPr="001C3E4A" w:rsidRDefault="002539A2" w:rsidP="00157BE7">
            <w:pPr>
              <w:pStyle w:val="NoSpacing"/>
              <w:rPr>
                <w:rFonts w:cstheme="minorHAnsi"/>
                <w:sz w:val="16"/>
                <w:szCs w:val="16"/>
              </w:rPr>
            </w:pPr>
          </w:p>
        </w:tc>
        <w:tc>
          <w:tcPr>
            <w:tcW w:w="425" w:type="dxa"/>
          </w:tcPr>
          <w:p w14:paraId="6CA8CF6D" w14:textId="77777777" w:rsidR="002539A2" w:rsidRPr="001C3E4A" w:rsidRDefault="002539A2" w:rsidP="00157BE7">
            <w:pPr>
              <w:pStyle w:val="NoSpacing"/>
              <w:rPr>
                <w:rFonts w:cstheme="minorHAnsi"/>
                <w:sz w:val="16"/>
                <w:szCs w:val="16"/>
              </w:rPr>
            </w:pPr>
          </w:p>
        </w:tc>
        <w:tc>
          <w:tcPr>
            <w:tcW w:w="425" w:type="dxa"/>
          </w:tcPr>
          <w:p w14:paraId="232A716D" w14:textId="77777777" w:rsidR="002539A2" w:rsidRPr="001C3E4A" w:rsidRDefault="002539A2" w:rsidP="00157BE7">
            <w:pPr>
              <w:pStyle w:val="NoSpacing"/>
              <w:rPr>
                <w:rFonts w:cstheme="minorHAnsi"/>
                <w:sz w:val="16"/>
                <w:szCs w:val="16"/>
              </w:rPr>
            </w:pPr>
          </w:p>
        </w:tc>
        <w:tc>
          <w:tcPr>
            <w:tcW w:w="4678" w:type="dxa"/>
            <w:vAlign w:val="center"/>
          </w:tcPr>
          <w:p w14:paraId="2E4E1A92" w14:textId="77777777" w:rsidR="002539A2" w:rsidRPr="001C3E4A" w:rsidRDefault="002539A2" w:rsidP="00157BE7">
            <w:pPr>
              <w:pStyle w:val="NoSpacing"/>
              <w:rPr>
                <w:rFonts w:cstheme="minorHAnsi"/>
                <w:sz w:val="16"/>
                <w:szCs w:val="16"/>
              </w:rPr>
            </w:pPr>
            <w:r w:rsidRPr="001C3E4A">
              <w:rPr>
                <w:rFonts w:cstheme="minorHAnsi"/>
                <w:sz w:val="16"/>
                <w:szCs w:val="16"/>
              </w:rPr>
              <w:t>Base on advice from risk assessment.</w:t>
            </w:r>
          </w:p>
        </w:tc>
        <w:tc>
          <w:tcPr>
            <w:tcW w:w="709" w:type="dxa"/>
            <w:vAlign w:val="center"/>
          </w:tcPr>
          <w:p w14:paraId="055E20D2"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5187F0F5" w14:textId="77777777" w:rsidTr="000640DC">
        <w:tc>
          <w:tcPr>
            <w:tcW w:w="3261" w:type="dxa"/>
          </w:tcPr>
          <w:p w14:paraId="1A7E4E24" w14:textId="77777777" w:rsidR="002539A2" w:rsidRPr="001C3E4A" w:rsidRDefault="002539A2" w:rsidP="00157BE7">
            <w:pPr>
              <w:pStyle w:val="NoSpacing"/>
              <w:rPr>
                <w:rFonts w:cstheme="minorHAnsi"/>
                <w:sz w:val="16"/>
                <w:szCs w:val="16"/>
              </w:rPr>
            </w:pPr>
            <w:r w:rsidRPr="001C3E4A">
              <w:rPr>
                <w:rFonts w:cstheme="minorHAnsi"/>
                <w:sz w:val="16"/>
                <w:szCs w:val="16"/>
              </w:rPr>
              <w:t>Will the use of risk group 2 and 3 microorganisms be approved by the UTS Biosafety Committee?</w:t>
            </w:r>
          </w:p>
        </w:tc>
        <w:tc>
          <w:tcPr>
            <w:tcW w:w="425" w:type="dxa"/>
          </w:tcPr>
          <w:p w14:paraId="7A887359" w14:textId="77777777" w:rsidR="002539A2" w:rsidRPr="001C3E4A" w:rsidRDefault="002539A2" w:rsidP="00157BE7">
            <w:pPr>
              <w:pStyle w:val="NoSpacing"/>
              <w:rPr>
                <w:rFonts w:cstheme="minorHAnsi"/>
                <w:sz w:val="16"/>
                <w:szCs w:val="16"/>
              </w:rPr>
            </w:pPr>
          </w:p>
        </w:tc>
        <w:tc>
          <w:tcPr>
            <w:tcW w:w="425" w:type="dxa"/>
          </w:tcPr>
          <w:p w14:paraId="5FBE06FB" w14:textId="77777777" w:rsidR="002539A2" w:rsidRPr="001C3E4A" w:rsidRDefault="002539A2" w:rsidP="00157BE7">
            <w:pPr>
              <w:pStyle w:val="NoSpacing"/>
              <w:rPr>
                <w:rFonts w:cstheme="minorHAnsi"/>
                <w:sz w:val="16"/>
                <w:szCs w:val="16"/>
              </w:rPr>
            </w:pPr>
          </w:p>
        </w:tc>
        <w:tc>
          <w:tcPr>
            <w:tcW w:w="425" w:type="dxa"/>
          </w:tcPr>
          <w:p w14:paraId="181EA985" w14:textId="77777777" w:rsidR="002539A2" w:rsidRPr="001C3E4A" w:rsidRDefault="002539A2" w:rsidP="00157BE7">
            <w:pPr>
              <w:pStyle w:val="NoSpacing"/>
              <w:rPr>
                <w:rFonts w:cstheme="minorHAnsi"/>
                <w:sz w:val="16"/>
                <w:szCs w:val="16"/>
              </w:rPr>
            </w:pPr>
          </w:p>
        </w:tc>
        <w:tc>
          <w:tcPr>
            <w:tcW w:w="4678" w:type="dxa"/>
            <w:vAlign w:val="center"/>
          </w:tcPr>
          <w:p w14:paraId="6B5A2117" w14:textId="77777777" w:rsidR="002539A2" w:rsidRPr="001C3E4A" w:rsidRDefault="002539A2" w:rsidP="00157BE7">
            <w:pPr>
              <w:pStyle w:val="NoSpacing"/>
              <w:rPr>
                <w:rFonts w:cstheme="minorHAnsi"/>
                <w:sz w:val="16"/>
                <w:szCs w:val="16"/>
              </w:rPr>
            </w:pPr>
            <w:r w:rsidRPr="001C3E4A">
              <w:rPr>
                <w:rFonts w:cstheme="minorHAnsi"/>
                <w:sz w:val="16"/>
                <w:szCs w:val="16"/>
              </w:rPr>
              <w:t>AS/NZS 2243.3 lists these pathogenic microorganisms.</w:t>
            </w:r>
          </w:p>
        </w:tc>
        <w:tc>
          <w:tcPr>
            <w:tcW w:w="709" w:type="dxa"/>
            <w:vAlign w:val="center"/>
          </w:tcPr>
          <w:p w14:paraId="7BB45E05"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1396F5BF" w14:textId="77777777" w:rsidTr="000640DC">
        <w:tc>
          <w:tcPr>
            <w:tcW w:w="3261" w:type="dxa"/>
          </w:tcPr>
          <w:p w14:paraId="6733CCAE" w14:textId="77777777" w:rsidR="002539A2" w:rsidRPr="001C3E4A" w:rsidRDefault="002539A2" w:rsidP="00157BE7">
            <w:pPr>
              <w:pStyle w:val="NoSpacing"/>
              <w:rPr>
                <w:rFonts w:cstheme="minorHAnsi"/>
                <w:sz w:val="16"/>
                <w:szCs w:val="16"/>
              </w:rPr>
            </w:pPr>
            <w:r w:rsidRPr="001C3E4A">
              <w:rPr>
                <w:rFonts w:cstheme="minorHAnsi"/>
                <w:sz w:val="16"/>
                <w:szCs w:val="16"/>
              </w:rPr>
              <w:t>Is substance a prohibited or restricted carcinogen as scheduled in the NSW Work Health and Safety Regulation?</w:t>
            </w:r>
          </w:p>
        </w:tc>
        <w:tc>
          <w:tcPr>
            <w:tcW w:w="425" w:type="dxa"/>
          </w:tcPr>
          <w:p w14:paraId="49401BB5" w14:textId="77777777" w:rsidR="002539A2" w:rsidRPr="001C3E4A" w:rsidRDefault="002539A2" w:rsidP="0001281A">
            <w:pPr>
              <w:pStyle w:val="NoSpacing"/>
              <w:rPr>
                <w:rFonts w:cstheme="minorHAnsi"/>
                <w:sz w:val="16"/>
                <w:szCs w:val="16"/>
              </w:rPr>
            </w:pPr>
          </w:p>
        </w:tc>
        <w:tc>
          <w:tcPr>
            <w:tcW w:w="425" w:type="dxa"/>
          </w:tcPr>
          <w:p w14:paraId="3B73C931" w14:textId="77777777" w:rsidR="002539A2" w:rsidRPr="001C3E4A" w:rsidRDefault="002539A2" w:rsidP="0001281A">
            <w:pPr>
              <w:pStyle w:val="NoSpacing"/>
              <w:rPr>
                <w:rFonts w:cstheme="minorHAnsi"/>
                <w:sz w:val="16"/>
                <w:szCs w:val="16"/>
              </w:rPr>
            </w:pPr>
          </w:p>
        </w:tc>
        <w:tc>
          <w:tcPr>
            <w:tcW w:w="425" w:type="dxa"/>
          </w:tcPr>
          <w:p w14:paraId="63FA3FDB" w14:textId="77777777" w:rsidR="002539A2" w:rsidRPr="001C3E4A" w:rsidRDefault="002539A2" w:rsidP="0001281A">
            <w:pPr>
              <w:pStyle w:val="NoSpacing"/>
              <w:rPr>
                <w:rFonts w:cstheme="minorHAnsi"/>
                <w:sz w:val="16"/>
                <w:szCs w:val="16"/>
              </w:rPr>
            </w:pPr>
          </w:p>
        </w:tc>
        <w:tc>
          <w:tcPr>
            <w:tcW w:w="4678" w:type="dxa"/>
            <w:vAlign w:val="center"/>
          </w:tcPr>
          <w:p w14:paraId="12709359" w14:textId="77777777" w:rsidR="002539A2" w:rsidRPr="001C3E4A" w:rsidRDefault="002539A2" w:rsidP="0001281A">
            <w:pPr>
              <w:pStyle w:val="NoSpacing"/>
              <w:rPr>
                <w:rFonts w:cstheme="minorHAnsi"/>
                <w:sz w:val="16"/>
                <w:szCs w:val="16"/>
              </w:rPr>
            </w:pPr>
            <w:r w:rsidRPr="001C3E4A">
              <w:rPr>
                <w:rFonts w:cstheme="minorHAnsi"/>
                <w:sz w:val="16"/>
                <w:szCs w:val="16"/>
              </w:rPr>
              <w:t>These scheduled carcinogens can only be used with approval from WorkCover NSW. Schedule 10 of the Regulation lists these substances. The UTS Biosafety Committee must approve the use of classified carcinogens.</w:t>
            </w:r>
          </w:p>
        </w:tc>
        <w:tc>
          <w:tcPr>
            <w:tcW w:w="709" w:type="dxa"/>
            <w:vAlign w:val="center"/>
          </w:tcPr>
          <w:p w14:paraId="03D16832"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51766DB1" w14:textId="77777777" w:rsidTr="000640DC">
        <w:tc>
          <w:tcPr>
            <w:tcW w:w="3261" w:type="dxa"/>
          </w:tcPr>
          <w:p w14:paraId="215E60FA" w14:textId="77777777" w:rsidR="002539A2" w:rsidRPr="001C3E4A" w:rsidRDefault="002539A2" w:rsidP="00157BE7">
            <w:pPr>
              <w:pStyle w:val="NoSpacing"/>
              <w:rPr>
                <w:rFonts w:cstheme="minorHAnsi"/>
                <w:sz w:val="16"/>
                <w:szCs w:val="16"/>
              </w:rPr>
            </w:pPr>
            <w:r w:rsidRPr="001C3E4A">
              <w:rPr>
                <w:rFonts w:cstheme="minorHAnsi"/>
                <w:sz w:val="16"/>
                <w:szCs w:val="16"/>
              </w:rPr>
              <w:t>Are you importing an ozone depleting substance as defined by the Ozone Protection and Synthetic Greenhouse Gas Management Act 1989?</w:t>
            </w:r>
          </w:p>
        </w:tc>
        <w:tc>
          <w:tcPr>
            <w:tcW w:w="425" w:type="dxa"/>
          </w:tcPr>
          <w:p w14:paraId="3CBB2053" w14:textId="77777777" w:rsidR="002539A2" w:rsidRPr="001C3E4A" w:rsidRDefault="002539A2" w:rsidP="00EA7D0D">
            <w:pPr>
              <w:pStyle w:val="NoSpacing"/>
              <w:rPr>
                <w:rFonts w:cstheme="minorHAnsi"/>
                <w:sz w:val="16"/>
                <w:szCs w:val="16"/>
              </w:rPr>
            </w:pPr>
          </w:p>
        </w:tc>
        <w:tc>
          <w:tcPr>
            <w:tcW w:w="425" w:type="dxa"/>
          </w:tcPr>
          <w:p w14:paraId="71D3F142" w14:textId="77777777" w:rsidR="002539A2" w:rsidRPr="001C3E4A" w:rsidRDefault="002539A2" w:rsidP="00EA7D0D">
            <w:pPr>
              <w:pStyle w:val="NoSpacing"/>
              <w:rPr>
                <w:rFonts w:cstheme="minorHAnsi"/>
                <w:sz w:val="16"/>
                <w:szCs w:val="16"/>
              </w:rPr>
            </w:pPr>
          </w:p>
        </w:tc>
        <w:tc>
          <w:tcPr>
            <w:tcW w:w="425" w:type="dxa"/>
          </w:tcPr>
          <w:p w14:paraId="6ADB5A66" w14:textId="77777777" w:rsidR="002539A2" w:rsidRPr="001C3E4A" w:rsidRDefault="002539A2" w:rsidP="00EA7D0D">
            <w:pPr>
              <w:pStyle w:val="NoSpacing"/>
              <w:rPr>
                <w:rFonts w:cstheme="minorHAnsi"/>
                <w:sz w:val="16"/>
                <w:szCs w:val="16"/>
              </w:rPr>
            </w:pPr>
          </w:p>
        </w:tc>
        <w:tc>
          <w:tcPr>
            <w:tcW w:w="4678" w:type="dxa"/>
            <w:vAlign w:val="center"/>
          </w:tcPr>
          <w:p w14:paraId="7C27EAC5" w14:textId="77777777" w:rsidR="002539A2" w:rsidRPr="001C3E4A" w:rsidRDefault="002539A2" w:rsidP="00EA7D0D">
            <w:pPr>
              <w:pStyle w:val="NoSpacing"/>
              <w:rPr>
                <w:rFonts w:cstheme="minorHAnsi"/>
                <w:sz w:val="16"/>
                <w:szCs w:val="16"/>
              </w:rPr>
            </w:pPr>
            <w:r w:rsidRPr="001C3E4A">
              <w:rPr>
                <w:rFonts w:cstheme="minorHAnsi"/>
                <w:sz w:val="16"/>
                <w:szCs w:val="16"/>
              </w:rPr>
              <w:t xml:space="preserve">Refer to licensing and reporting requirements at the </w:t>
            </w:r>
            <w:hyperlink r:id="rId16" w:history="1">
              <w:r w:rsidRPr="001C3E4A">
                <w:rPr>
                  <w:rStyle w:val="Hyperlink"/>
                  <w:rFonts w:cstheme="minorHAnsi"/>
                  <w:sz w:val="16"/>
                  <w:szCs w:val="16"/>
                </w:rPr>
                <w:t>government environment website</w:t>
              </w:r>
            </w:hyperlink>
            <w:r w:rsidRPr="001C3E4A">
              <w:rPr>
                <w:rFonts w:cstheme="minorHAnsi"/>
                <w:sz w:val="16"/>
                <w:szCs w:val="16"/>
              </w:rPr>
              <w:t xml:space="preserve">. </w:t>
            </w:r>
          </w:p>
        </w:tc>
        <w:tc>
          <w:tcPr>
            <w:tcW w:w="709" w:type="dxa"/>
            <w:vAlign w:val="center"/>
          </w:tcPr>
          <w:p w14:paraId="2266812D"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0CB7CDC7" w14:textId="77777777" w:rsidTr="000640DC">
        <w:trPr>
          <w:trHeight w:val="241"/>
        </w:trPr>
        <w:tc>
          <w:tcPr>
            <w:tcW w:w="3261" w:type="dxa"/>
          </w:tcPr>
          <w:p w14:paraId="475B110B" w14:textId="77777777" w:rsidR="002539A2" w:rsidRPr="001C3E4A" w:rsidRDefault="002539A2" w:rsidP="00157BE7">
            <w:pPr>
              <w:pStyle w:val="NoSpacing"/>
              <w:rPr>
                <w:rFonts w:cstheme="minorHAnsi"/>
                <w:sz w:val="16"/>
                <w:szCs w:val="16"/>
              </w:rPr>
            </w:pPr>
            <w:r w:rsidRPr="001C3E4A">
              <w:rPr>
                <w:rFonts w:cstheme="minorHAnsi"/>
                <w:sz w:val="16"/>
                <w:szCs w:val="16"/>
              </w:rPr>
              <w:t>Is the substance radioactive according to the Radiation Control Act?</w:t>
            </w:r>
          </w:p>
        </w:tc>
        <w:tc>
          <w:tcPr>
            <w:tcW w:w="425" w:type="dxa"/>
          </w:tcPr>
          <w:p w14:paraId="0BA9A280" w14:textId="77777777" w:rsidR="002539A2" w:rsidRPr="001C3E4A" w:rsidRDefault="002539A2" w:rsidP="001B3E30">
            <w:pPr>
              <w:pStyle w:val="NoSpacing"/>
              <w:rPr>
                <w:rFonts w:cstheme="minorHAnsi"/>
                <w:sz w:val="16"/>
                <w:szCs w:val="16"/>
              </w:rPr>
            </w:pPr>
          </w:p>
        </w:tc>
        <w:tc>
          <w:tcPr>
            <w:tcW w:w="425" w:type="dxa"/>
          </w:tcPr>
          <w:p w14:paraId="05CBB144" w14:textId="77777777" w:rsidR="002539A2" w:rsidRPr="001C3E4A" w:rsidRDefault="002539A2" w:rsidP="001B3E30">
            <w:pPr>
              <w:pStyle w:val="NoSpacing"/>
              <w:rPr>
                <w:rFonts w:cstheme="minorHAnsi"/>
                <w:sz w:val="16"/>
                <w:szCs w:val="16"/>
              </w:rPr>
            </w:pPr>
          </w:p>
        </w:tc>
        <w:tc>
          <w:tcPr>
            <w:tcW w:w="425" w:type="dxa"/>
          </w:tcPr>
          <w:p w14:paraId="725C29FC" w14:textId="77777777" w:rsidR="002539A2" w:rsidRPr="001C3E4A" w:rsidRDefault="002539A2" w:rsidP="001B3E30">
            <w:pPr>
              <w:pStyle w:val="NoSpacing"/>
              <w:rPr>
                <w:rFonts w:cstheme="minorHAnsi"/>
                <w:sz w:val="16"/>
                <w:szCs w:val="16"/>
              </w:rPr>
            </w:pPr>
          </w:p>
        </w:tc>
        <w:tc>
          <w:tcPr>
            <w:tcW w:w="4678" w:type="dxa"/>
            <w:vAlign w:val="center"/>
          </w:tcPr>
          <w:p w14:paraId="54C38FCC" w14:textId="77777777" w:rsidR="002539A2" w:rsidRPr="001C3E4A" w:rsidRDefault="002539A2" w:rsidP="001B3E30">
            <w:pPr>
              <w:pStyle w:val="NoSpacing"/>
              <w:rPr>
                <w:rFonts w:cstheme="minorHAnsi"/>
                <w:sz w:val="16"/>
                <w:szCs w:val="16"/>
              </w:rPr>
            </w:pPr>
            <w:r w:rsidRPr="001C3E4A">
              <w:rPr>
                <w:rFonts w:cstheme="minorHAnsi"/>
                <w:sz w:val="16"/>
                <w:szCs w:val="16"/>
              </w:rPr>
              <w:t>The UTS Biosafety Committee must approve the use of radioactive substances.</w:t>
            </w:r>
          </w:p>
        </w:tc>
        <w:tc>
          <w:tcPr>
            <w:tcW w:w="709" w:type="dxa"/>
            <w:vAlign w:val="center"/>
          </w:tcPr>
          <w:p w14:paraId="6D706AA2" w14:textId="77777777" w:rsidR="002539A2" w:rsidRPr="001C3E4A" w:rsidRDefault="002539A2" w:rsidP="0029742B">
            <w:pPr>
              <w:pStyle w:val="NoSpacing"/>
              <w:jc w:val="center"/>
              <w:rPr>
                <w:sz w:val="16"/>
                <w:szCs w:val="16"/>
              </w:rPr>
            </w:pPr>
            <w:r w:rsidRPr="001C3E4A">
              <w:rPr>
                <w:sz w:val="16"/>
                <w:szCs w:val="16"/>
              </w:rPr>
              <w:sym w:font="Webdings" w:char="0063"/>
            </w:r>
          </w:p>
        </w:tc>
      </w:tr>
      <w:tr w:rsidR="002539A2" w:rsidRPr="001C3E4A" w14:paraId="44983A45" w14:textId="77777777" w:rsidTr="000640DC">
        <w:trPr>
          <w:trHeight w:val="575"/>
        </w:trPr>
        <w:tc>
          <w:tcPr>
            <w:tcW w:w="3261" w:type="dxa"/>
          </w:tcPr>
          <w:p w14:paraId="025E07C4" w14:textId="77777777" w:rsidR="002539A2" w:rsidRPr="001C3E4A" w:rsidRDefault="002539A2" w:rsidP="00157BE7">
            <w:pPr>
              <w:pStyle w:val="NoSpacing"/>
              <w:rPr>
                <w:rFonts w:cstheme="minorHAnsi"/>
                <w:sz w:val="16"/>
                <w:szCs w:val="16"/>
              </w:rPr>
            </w:pPr>
            <w:r w:rsidRPr="001C3E4A">
              <w:rPr>
                <w:rFonts w:cstheme="minorHAnsi"/>
                <w:sz w:val="16"/>
                <w:szCs w:val="16"/>
              </w:rPr>
              <w:t>Is the substance scheduled in the Standard for Uniform Scheduling of Medicines and Poisons (SUSMP)?</w:t>
            </w:r>
          </w:p>
        </w:tc>
        <w:tc>
          <w:tcPr>
            <w:tcW w:w="425" w:type="dxa"/>
          </w:tcPr>
          <w:p w14:paraId="6C5C8DB7" w14:textId="77777777" w:rsidR="002539A2" w:rsidRPr="001C3E4A" w:rsidRDefault="002539A2" w:rsidP="003C13AB">
            <w:pPr>
              <w:pStyle w:val="NoSpacing"/>
              <w:rPr>
                <w:rFonts w:cstheme="minorHAnsi"/>
                <w:sz w:val="16"/>
                <w:szCs w:val="16"/>
              </w:rPr>
            </w:pPr>
          </w:p>
        </w:tc>
        <w:tc>
          <w:tcPr>
            <w:tcW w:w="425" w:type="dxa"/>
          </w:tcPr>
          <w:p w14:paraId="35B5A96F" w14:textId="77777777" w:rsidR="002539A2" w:rsidRPr="001C3E4A" w:rsidRDefault="002539A2" w:rsidP="003C13AB">
            <w:pPr>
              <w:pStyle w:val="NoSpacing"/>
              <w:rPr>
                <w:rFonts w:cstheme="minorHAnsi"/>
                <w:sz w:val="16"/>
                <w:szCs w:val="16"/>
              </w:rPr>
            </w:pPr>
          </w:p>
        </w:tc>
        <w:tc>
          <w:tcPr>
            <w:tcW w:w="425" w:type="dxa"/>
          </w:tcPr>
          <w:p w14:paraId="1531CCC9" w14:textId="77777777" w:rsidR="002539A2" w:rsidRPr="001C3E4A" w:rsidRDefault="002539A2" w:rsidP="003C13AB">
            <w:pPr>
              <w:pStyle w:val="NoSpacing"/>
              <w:rPr>
                <w:rFonts w:cstheme="minorHAnsi"/>
                <w:sz w:val="16"/>
                <w:szCs w:val="16"/>
              </w:rPr>
            </w:pPr>
          </w:p>
        </w:tc>
        <w:tc>
          <w:tcPr>
            <w:tcW w:w="4678" w:type="dxa"/>
            <w:vAlign w:val="center"/>
          </w:tcPr>
          <w:p w14:paraId="3289FD1C" w14:textId="77777777" w:rsidR="002539A2" w:rsidRPr="001C3E4A" w:rsidRDefault="002539A2" w:rsidP="003C13AB">
            <w:pPr>
              <w:pStyle w:val="NoSpacing"/>
              <w:rPr>
                <w:rFonts w:cstheme="minorHAnsi"/>
                <w:sz w:val="16"/>
                <w:szCs w:val="16"/>
              </w:rPr>
            </w:pPr>
            <w:r w:rsidRPr="001C3E4A">
              <w:rPr>
                <w:rFonts w:cstheme="minorHAnsi"/>
                <w:sz w:val="16"/>
                <w:szCs w:val="16"/>
              </w:rPr>
              <w:t>Only scientifically qualified persons can obtain schedule 2, 3 and 4 Poisons. Certain schedule 7 Poisons must only be supplied to, and used by, a laboratory manager. Users must comply with the NSW Poisons and Therapeutic Goods Regulation.</w:t>
            </w:r>
          </w:p>
        </w:tc>
        <w:tc>
          <w:tcPr>
            <w:tcW w:w="709" w:type="dxa"/>
            <w:vAlign w:val="center"/>
          </w:tcPr>
          <w:p w14:paraId="72BFD696" w14:textId="77777777" w:rsidR="002539A2" w:rsidRPr="001C3E4A" w:rsidRDefault="002539A2" w:rsidP="0029742B">
            <w:pPr>
              <w:pStyle w:val="NoSpacing"/>
              <w:jc w:val="center"/>
              <w:rPr>
                <w:sz w:val="16"/>
                <w:szCs w:val="16"/>
              </w:rPr>
            </w:pPr>
            <w:r w:rsidRPr="001C3E4A">
              <w:rPr>
                <w:sz w:val="16"/>
                <w:szCs w:val="16"/>
              </w:rPr>
              <w:sym w:font="Webdings" w:char="0063"/>
            </w:r>
          </w:p>
        </w:tc>
      </w:tr>
    </w:tbl>
    <w:p w14:paraId="1F00339F" w14:textId="77777777" w:rsidR="00161DDA" w:rsidRPr="00A918A3" w:rsidRDefault="00161DDA" w:rsidP="009D47FB">
      <w:pPr>
        <w:pStyle w:val="Default"/>
        <w:rPr>
          <w:sz w:val="20"/>
          <w:szCs w:val="20"/>
        </w:rPr>
      </w:pPr>
    </w:p>
    <w:p w14:paraId="65C92A55" w14:textId="77777777" w:rsidR="008A0067" w:rsidRPr="00A918A3" w:rsidRDefault="008A0067" w:rsidP="009D47FB">
      <w:pPr>
        <w:pStyle w:val="Default"/>
        <w:rPr>
          <w:sz w:val="20"/>
          <w:szCs w:val="20"/>
        </w:rPr>
      </w:pPr>
    </w:p>
    <w:tbl>
      <w:tblPr>
        <w:tblW w:w="9781" w:type="dxa"/>
        <w:tblInd w:w="108" w:type="dxa"/>
        <w:tblBorders>
          <w:top w:val="single" w:sz="4" w:space="0" w:color="A0B8C8"/>
          <w:left w:val="single" w:sz="4" w:space="0" w:color="A0B8C8"/>
          <w:bottom w:val="single" w:sz="4" w:space="0" w:color="A0B8C8"/>
          <w:right w:val="single" w:sz="4" w:space="0" w:color="A0B8C8"/>
          <w:insideH w:val="single" w:sz="4" w:space="0" w:color="A0B8C8"/>
          <w:insideV w:val="single" w:sz="4" w:space="0" w:color="A0B8C8"/>
        </w:tblBorders>
        <w:shd w:val="clear" w:color="auto" w:fill="E6E6E6"/>
        <w:tblLook w:val="0000" w:firstRow="0" w:lastRow="0" w:firstColumn="0" w:lastColumn="0" w:noHBand="0" w:noVBand="0"/>
      </w:tblPr>
      <w:tblGrid>
        <w:gridCol w:w="3544"/>
        <w:gridCol w:w="1134"/>
        <w:gridCol w:w="1418"/>
        <w:gridCol w:w="3685"/>
      </w:tblGrid>
      <w:tr w:rsidR="00654DB4" w:rsidRPr="00A918A3" w14:paraId="7734F164" w14:textId="77777777" w:rsidTr="008D7C04">
        <w:trPr>
          <w:trHeight w:val="643"/>
        </w:trPr>
        <w:tc>
          <w:tcPr>
            <w:tcW w:w="3544" w:type="dxa"/>
            <w:shd w:val="clear" w:color="auto" w:fill="EDEDFF"/>
            <w:vAlign w:val="center"/>
          </w:tcPr>
          <w:p w14:paraId="7169FB55" w14:textId="77777777" w:rsidR="00E01207" w:rsidRPr="00A918A3" w:rsidRDefault="00E01207" w:rsidP="009D47FB">
            <w:pPr>
              <w:jc w:val="center"/>
              <w:rPr>
                <w:rFonts w:ascii="Arial" w:hAnsi="Arial" w:cs="Arial"/>
                <w:b/>
                <w:sz w:val="18"/>
                <w:szCs w:val="18"/>
                <w:lang w:val="en-US"/>
              </w:rPr>
            </w:pPr>
            <w:r w:rsidRPr="00A918A3">
              <w:rPr>
                <w:rFonts w:ascii="Arial" w:hAnsi="Arial" w:cs="Arial"/>
                <w:b/>
                <w:sz w:val="18"/>
                <w:szCs w:val="18"/>
                <w:lang w:val="en-US"/>
              </w:rPr>
              <w:t>Action to be taken</w:t>
            </w:r>
          </w:p>
        </w:tc>
        <w:tc>
          <w:tcPr>
            <w:tcW w:w="1134" w:type="dxa"/>
            <w:shd w:val="clear" w:color="auto" w:fill="EDEDFF"/>
            <w:vAlign w:val="center"/>
          </w:tcPr>
          <w:p w14:paraId="09DBE0C5" w14:textId="77777777" w:rsidR="00E01207" w:rsidRPr="00A918A3" w:rsidRDefault="00E01207" w:rsidP="009D47FB">
            <w:pPr>
              <w:jc w:val="center"/>
              <w:rPr>
                <w:rFonts w:ascii="Arial" w:hAnsi="Arial" w:cs="Arial"/>
                <w:b/>
                <w:sz w:val="18"/>
                <w:szCs w:val="18"/>
                <w:lang w:val="en-US"/>
              </w:rPr>
            </w:pPr>
            <w:r w:rsidRPr="00A918A3">
              <w:rPr>
                <w:rFonts w:ascii="Arial" w:hAnsi="Arial" w:cs="Arial"/>
                <w:b/>
                <w:sz w:val="18"/>
                <w:szCs w:val="18"/>
                <w:lang w:val="en-US"/>
              </w:rPr>
              <w:t>By whom?</w:t>
            </w:r>
          </w:p>
        </w:tc>
        <w:tc>
          <w:tcPr>
            <w:tcW w:w="1418" w:type="dxa"/>
            <w:shd w:val="clear" w:color="auto" w:fill="EDEDFF"/>
            <w:vAlign w:val="center"/>
          </w:tcPr>
          <w:p w14:paraId="534AA6D4" w14:textId="77777777" w:rsidR="00E01207" w:rsidRPr="00A918A3" w:rsidRDefault="00E01207" w:rsidP="009D47FB">
            <w:pPr>
              <w:jc w:val="center"/>
              <w:rPr>
                <w:rFonts w:ascii="Arial" w:hAnsi="Arial" w:cs="Arial"/>
                <w:b/>
                <w:sz w:val="18"/>
                <w:szCs w:val="18"/>
                <w:lang w:val="en-US"/>
              </w:rPr>
            </w:pPr>
            <w:r w:rsidRPr="00A918A3">
              <w:rPr>
                <w:rFonts w:ascii="Arial" w:hAnsi="Arial" w:cs="Arial"/>
                <w:b/>
                <w:sz w:val="18"/>
                <w:szCs w:val="18"/>
                <w:lang w:val="en-US"/>
              </w:rPr>
              <w:t>By when?</w:t>
            </w:r>
          </w:p>
        </w:tc>
        <w:tc>
          <w:tcPr>
            <w:tcW w:w="3685" w:type="dxa"/>
            <w:shd w:val="clear" w:color="auto" w:fill="EDEDFF"/>
          </w:tcPr>
          <w:p w14:paraId="71EEF4DF" w14:textId="77777777" w:rsidR="00E01207" w:rsidRPr="00A918A3" w:rsidRDefault="00E01207" w:rsidP="009D47FB">
            <w:pPr>
              <w:spacing w:before="140"/>
              <w:jc w:val="center"/>
              <w:rPr>
                <w:rFonts w:ascii="Arial" w:hAnsi="Arial" w:cs="Arial"/>
                <w:b/>
                <w:sz w:val="18"/>
                <w:szCs w:val="18"/>
                <w:lang w:val="en-US"/>
              </w:rPr>
            </w:pPr>
            <w:r w:rsidRPr="00A918A3">
              <w:rPr>
                <w:rFonts w:ascii="Arial" w:hAnsi="Arial" w:cs="Arial"/>
                <w:b/>
                <w:sz w:val="18"/>
                <w:szCs w:val="18"/>
                <w:lang w:val="en-US"/>
              </w:rPr>
              <w:t>Sign and date when action is completed</w:t>
            </w:r>
          </w:p>
        </w:tc>
      </w:tr>
      <w:tr w:rsidR="00654DB4" w:rsidRPr="00A918A3" w14:paraId="79FA91BA" w14:textId="77777777" w:rsidTr="008D7C04">
        <w:trPr>
          <w:trHeight w:val="523"/>
        </w:trPr>
        <w:tc>
          <w:tcPr>
            <w:tcW w:w="3544" w:type="dxa"/>
            <w:vAlign w:val="center"/>
          </w:tcPr>
          <w:p w14:paraId="451D7633" w14:textId="77777777" w:rsidR="00E01207" w:rsidRPr="00A918A3" w:rsidRDefault="00E01207" w:rsidP="009D47FB">
            <w:pPr>
              <w:rPr>
                <w:rFonts w:ascii="Arial" w:hAnsi="Arial" w:cs="Arial"/>
                <w:sz w:val="18"/>
                <w:szCs w:val="18"/>
              </w:rPr>
            </w:pPr>
          </w:p>
        </w:tc>
        <w:tc>
          <w:tcPr>
            <w:tcW w:w="1134" w:type="dxa"/>
            <w:vAlign w:val="center"/>
          </w:tcPr>
          <w:p w14:paraId="164C5986" w14:textId="77777777" w:rsidR="00E01207" w:rsidRPr="00A918A3" w:rsidRDefault="00E01207" w:rsidP="009D47FB">
            <w:pPr>
              <w:jc w:val="center"/>
              <w:rPr>
                <w:rFonts w:ascii="Arial" w:hAnsi="Arial" w:cs="Arial"/>
                <w:sz w:val="18"/>
                <w:szCs w:val="18"/>
              </w:rPr>
            </w:pPr>
          </w:p>
        </w:tc>
        <w:tc>
          <w:tcPr>
            <w:tcW w:w="1418" w:type="dxa"/>
            <w:vAlign w:val="center"/>
          </w:tcPr>
          <w:p w14:paraId="0A1318BD" w14:textId="77777777" w:rsidR="00E01207" w:rsidRPr="00A918A3" w:rsidRDefault="00E01207" w:rsidP="009D47FB">
            <w:pPr>
              <w:jc w:val="center"/>
              <w:rPr>
                <w:rFonts w:ascii="Arial" w:hAnsi="Arial" w:cs="Arial"/>
                <w:sz w:val="18"/>
                <w:szCs w:val="18"/>
              </w:rPr>
            </w:pPr>
          </w:p>
        </w:tc>
        <w:tc>
          <w:tcPr>
            <w:tcW w:w="3685" w:type="dxa"/>
          </w:tcPr>
          <w:p w14:paraId="19A8C0D6" w14:textId="77777777" w:rsidR="00E01207" w:rsidRPr="00A918A3" w:rsidRDefault="00E01207" w:rsidP="009D47FB">
            <w:pPr>
              <w:jc w:val="center"/>
              <w:rPr>
                <w:rFonts w:ascii="Arial" w:hAnsi="Arial" w:cs="Arial"/>
                <w:sz w:val="18"/>
                <w:szCs w:val="18"/>
              </w:rPr>
            </w:pPr>
          </w:p>
        </w:tc>
      </w:tr>
      <w:tr w:rsidR="00654DB4" w:rsidRPr="00A918A3" w14:paraId="46305F6D" w14:textId="77777777" w:rsidTr="008D7C04">
        <w:trPr>
          <w:trHeight w:val="523"/>
        </w:trPr>
        <w:tc>
          <w:tcPr>
            <w:tcW w:w="3544" w:type="dxa"/>
            <w:vAlign w:val="center"/>
          </w:tcPr>
          <w:p w14:paraId="1CB5916C" w14:textId="77777777" w:rsidR="00E01207" w:rsidRPr="00A918A3" w:rsidRDefault="00E01207" w:rsidP="009D47FB">
            <w:pPr>
              <w:rPr>
                <w:rFonts w:ascii="Arial" w:hAnsi="Arial" w:cs="Arial"/>
                <w:sz w:val="18"/>
                <w:szCs w:val="18"/>
              </w:rPr>
            </w:pPr>
          </w:p>
        </w:tc>
        <w:tc>
          <w:tcPr>
            <w:tcW w:w="1134" w:type="dxa"/>
            <w:vAlign w:val="center"/>
          </w:tcPr>
          <w:p w14:paraId="7C9891A8" w14:textId="77777777" w:rsidR="00E01207" w:rsidRPr="00A918A3" w:rsidRDefault="00E01207" w:rsidP="009D47FB">
            <w:pPr>
              <w:jc w:val="center"/>
              <w:rPr>
                <w:rFonts w:ascii="Arial" w:hAnsi="Arial" w:cs="Arial"/>
                <w:sz w:val="18"/>
                <w:szCs w:val="18"/>
              </w:rPr>
            </w:pPr>
          </w:p>
        </w:tc>
        <w:tc>
          <w:tcPr>
            <w:tcW w:w="1418" w:type="dxa"/>
            <w:vAlign w:val="center"/>
          </w:tcPr>
          <w:p w14:paraId="0418C76E" w14:textId="77777777" w:rsidR="00E01207" w:rsidRPr="00A918A3" w:rsidRDefault="00E01207" w:rsidP="009D47FB">
            <w:pPr>
              <w:jc w:val="center"/>
              <w:rPr>
                <w:rFonts w:ascii="Arial" w:hAnsi="Arial" w:cs="Arial"/>
                <w:sz w:val="18"/>
                <w:szCs w:val="18"/>
              </w:rPr>
            </w:pPr>
          </w:p>
        </w:tc>
        <w:tc>
          <w:tcPr>
            <w:tcW w:w="3685" w:type="dxa"/>
          </w:tcPr>
          <w:p w14:paraId="45A781EE" w14:textId="77777777" w:rsidR="00E01207" w:rsidRPr="00A918A3" w:rsidRDefault="00E01207" w:rsidP="009D47FB">
            <w:pPr>
              <w:jc w:val="center"/>
              <w:rPr>
                <w:rFonts w:ascii="Arial" w:hAnsi="Arial" w:cs="Arial"/>
                <w:sz w:val="18"/>
                <w:szCs w:val="18"/>
              </w:rPr>
            </w:pPr>
          </w:p>
        </w:tc>
      </w:tr>
      <w:tr w:rsidR="00654DB4" w:rsidRPr="00A918A3" w14:paraId="7CF6EC92" w14:textId="77777777" w:rsidTr="008D7C04">
        <w:trPr>
          <w:trHeight w:val="523"/>
        </w:trPr>
        <w:tc>
          <w:tcPr>
            <w:tcW w:w="3544" w:type="dxa"/>
            <w:vAlign w:val="center"/>
          </w:tcPr>
          <w:p w14:paraId="48C9BBE1" w14:textId="77777777" w:rsidR="00E01207" w:rsidRPr="00A918A3" w:rsidRDefault="00E01207" w:rsidP="009D47FB">
            <w:pPr>
              <w:rPr>
                <w:rFonts w:ascii="Arial" w:hAnsi="Arial" w:cs="Arial"/>
                <w:sz w:val="18"/>
                <w:szCs w:val="18"/>
              </w:rPr>
            </w:pPr>
          </w:p>
        </w:tc>
        <w:tc>
          <w:tcPr>
            <w:tcW w:w="1134" w:type="dxa"/>
            <w:vAlign w:val="center"/>
          </w:tcPr>
          <w:p w14:paraId="7E397410" w14:textId="77777777" w:rsidR="00E01207" w:rsidRPr="00A918A3" w:rsidRDefault="00E01207" w:rsidP="009D47FB">
            <w:pPr>
              <w:jc w:val="center"/>
              <w:rPr>
                <w:rFonts w:ascii="Arial" w:hAnsi="Arial" w:cs="Arial"/>
                <w:sz w:val="18"/>
                <w:szCs w:val="18"/>
              </w:rPr>
            </w:pPr>
          </w:p>
        </w:tc>
        <w:tc>
          <w:tcPr>
            <w:tcW w:w="1418" w:type="dxa"/>
            <w:vAlign w:val="center"/>
          </w:tcPr>
          <w:p w14:paraId="7D267508" w14:textId="77777777" w:rsidR="00E01207" w:rsidRPr="00A918A3" w:rsidRDefault="00E01207" w:rsidP="009D47FB">
            <w:pPr>
              <w:jc w:val="center"/>
              <w:rPr>
                <w:rFonts w:ascii="Arial" w:hAnsi="Arial" w:cs="Arial"/>
                <w:sz w:val="18"/>
                <w:szCs w:val="18"/>
              </w:rPr>
            </w:pPr>
          </w:p>
        </w:tc>
        <w:tc>
          <w:tcPr>
            <w:tcW w:w="3685" w:type="dxa"/>
          </w:tcPr>
          <w:p w14:paraId="4764B169" w14:textId="77777777" w:rsidR="00E01207" w:rsidRPr="00A918A3" w:rsidRDefault="00E01207" w:rsidP="009D47FB">
            <w:pPr>
              <w:jc w:val="center"/>
              <w:rPr>
                <w:rFonts w:ascii="Arial" w:hAnsi="Arial" w:cs="Arial"/>
                <w:sz w:val="18"/>
                <w:szCs w:val="18"/>
              </w:rPr>
            </w:pPr>
          </w:p>
        </w:tc>
      </w:tr>
      <w:tr w:rsidR="00654DB4" w:rsidRPr="00A918A3" w14:paraId="599F3CBB" w14:textId="77777777" w:rsidTr="008D7C04">
        <w:trPr>
          <w:trHeight w:val="523"/>
        </w:trPr>
        <w:tc>
          <w:tcPr>
            <w:tcW w:w="3544" w:type="dxa"/>
            <w:vAlign w:val="center"/>
          </w:tcPr>
          <w:p w14:paraId="27DE9EAB" w14:textId="77777777" w:rsidR="00E01207" w:rsidRPr="00A918A3" w:rsidRDefault="00E01207" w:rsidP="009D47FB">
            <w:pPr>
              <w:rPr>
                <w:rFonts w:ascii="Arial" w:hAnsi="Arial" w:cs="Arial"/>
                <w:sz w:val="18"/>
                <w:szCs w:val="18"/>
              </w:rPr>
            </w:pPr>
          </w:p>
        </w:tc>
        <w:tc>
          <w:tcPr>
            <w:tcW w:w="1134" w:type="dxa"/>
            <w:vAlign w:val="center"/>
          </w:tcPr>
          <w:p w14:paraId="2279C2E4" w14:textId="77777777" w:rsidR="00E01207" w:rsidRPr="00A918A3" w:rsidRDefault="00E01207" w:rsidP="009D47FB">
            <w:pPr>
              <w:jc w:val="center"/>
              <w:rPr>
                <w:rFonts w:ascii="Arial" w:hAnsi="Arial" w:cs="Arial"/>
                <w:sz w:val="18"/>
                <w:szCs w:val="18"/>
              </w:rPr>
            </w:pPr>
          </w:p>
        </w:tc>
        <w:tc>
          <w:tcPr>
            <w:tcW w:w="1418" w:type="dxa"/>
            <w:vAlign w:val="center"/>
          </w:tcPr>
          <w:p w14:paraId="34366438" w14:textId="77777777" w:rsidR="00E01207" w:rsidRPr="00A918A3" w:rsidRDefault="00E01207" w:rsidP="009D47FB">
            <w:pPr>
              <w:jc w:val="center"/>
              <w:rPr>
                <w:rFonts w:ascii="Arial" w:hAnsi="Arial" w:cs="Arial"/>
                <w:sz w:val="18"/>
                <w:szCs w:val="18"/>
              </w:rPr>
            </w:pPr>
          </w:p>
        </w:tc>
        <w:tc>
          <w:tcPr>
            <w:tcW w:w="3685" w:type="dxa"/>
          </w:tcPr>
          <w:p w14:paraId="25AF8572" w14:textId="77777777" w:rsidR="00E01207" w:rsidRPr="00A918A3" w:rsidRDefault="00E01207" w:rsidP="009D47FB">
            <w:pPr>
              <w:jc w:val="center"/>
              <w:rPr>
                <w:rFonts w:ascii="Arial" w:hAnsi="Arial" w:cs="Arial"/>
                <w:sz w:val="18"/>
                <w:szCs w:val="18"/>
              </w:rPr>
            </w:pPr>
          </w:p>
        </w:tc>
      </w:tr>
      <w:tr w:rsidR="00654DB4" w:rsidRPr="00A918A3" w14:paraId="2B61E494" w14:textId="77777777" w:rsidTr="008D7C04">
        <w:trPr>
          <w:trHeight w:val="523"/>
        </w:trPr>
        <w:tc>
          <w:tcPr>
            <w:tcW w:w="3544" w:type="dxa"/>
            <w:vAlign w:val="center"/>
          </w:tcPr>
          <w:p w14:paraId="4CE9B55D" w14:textId="77777777" w:rsidR="00E01207" w:rsidRPr="00A918A3" w:rsidRDefault="00E01207" w:rsidP="009D47FB">
            <w:pPr>
              <w:rPr>
                <w:rFonts w:ascii="Arial" w:hAnsi="Arial" w:cs="Arial"/>
                <w:sz w:val="18"/>
                <w:szCs w:val="18"/>
              </w:rPr>
            </w:pPr>
          </w:p>
        </w:tc>
        <w:tc>
          <w:tcPr>
            <w:tcW w:w="1134" w:type="dxa"/>
            <w:vAlign w:val="center"/>
          </w:tcPr>
          <w:p w14:paraId="3CDF8C0C" w14:textId="77777777" w:rsidR="00E01207" w:rsidRPr="00A918A3" w:rsidRDefault="00E01207" w:rsidP="009D47FB">
            <w:pPr>
              <w:jc w:val="center"/>
              <w:rPr>
                <w:rFonts w:ascii="Arial" w:hAnsi="Arial" w:cs="Arial"/>
                <w:sz w:val="18"/>
                <w:szCs w:val="18"/>
              </w:rPr>
            </w:pPr>
          </w:p>
        </w:tc>
        <w:tc>
          <w:tcPr>
            <w:tcW w:w="1418" w:type="dxa"/>
            <w:vAlign w:val="center"/>
          </w:tcPr>
          <w:p w14:paraId="670C8B56" w14:textId="77777777" w:rsidR="00E01207" w:rsidRPr="00A918A3" w:rsidRDefault="00E01207" w:rsidP="009D47FB">
            <w:pPr>
              <w:jc w:val="center"/>
              <w:rPr>
                <w:rFonts w:ascii="Arial" w:hAnsi="Arial" w:cs="Arial"/>
                <w:sz w:val="18"/>
                <w:szCs w:val="18"/>
              </w:rPr>
            </w:pPr>
          </w:p>
        </w:tc>
        <w:tc>
          <w:tcPr>
            <w:tcW w:w="3685" w:type="dxa"/>
          </w:tcPr>
          <w:p w14:paraId="674A606B" w14:textId="77777777" w:rsidR="00E01207" w:rsidRPr="00A918A3" w:rsidRDefault="00E01207" w:rsidP="009D47FB">
            <w:pPr>
              <w:jc w:val="center"/>
              <w:rPr>
                <w:rFonts w:ascii="Arial" w:hAnsi="Arial" w:cs="Arial"/>
                <w:sz w:val="18"/>
                <w:szCs w:val="18"/>
              </w:rPr>
            </w:pPr>
          </w:p>
        </w:tc>
      </w:tr>
      <w:tr w:rsidR="00654DB4" w:rsidRPr="00A918A3" w14:paraId="341D0136" w14:textId="77777777" w:rsidTr="008D7C04">
        <w:trPr>
          <w:trHeight w:val="523"/>
        </w:trPr>
        <w:tc>
          <w:tcPr>
            <w:tcW w:w="3544" w:type="dxa"/>
            <w:vAlign w:val="center"/>
          </w:tcPr>
          <w:p w14:paraId="658AD755" w14:textId="77777777" w:rsidR="00E01207" w:rsidRPr="00A918A3" w:rsidRDefault="00E01207" w:rsidP="009D47FB">
            <w:pPr>
              <w:rPr>
                <w:rFonts w:ascii="Arial" w:hAnsi="Arial" w:cs="Arial"/>
                <w:sz w:val="18"/>
                <w:szCs w:val="18"/>
              </w:rPr>
            </w:pPr>
          </w:p>
        </w:tc>
        <w:tc>
          <w:tcPr>
            <w:tcW w:w="1134" w:type="dxa"/>
            <w:vAlign w:val="center"/>
          </w:tcPr>
          <w:p w14:paraId="1A73C25B" w14:textId="77777777" w:rsidR="00E01207" w:rsidRPr="00A918A3" w:rsidRDefault="00E01207" w:rsidP="009D47FB">
            <w:pPr>
              <w:jc w:val="center"/>
              <w:rPr>
                <w:rFonts w:ascii="Arial" w:hAnsi="Arial" w:cs="Arial"/>
                <w:sz w:val="18"/>
                <w:szCs w:val="18"/>
              </w:rPr>
            </w:pPr>
          </w:p>
        </w:tc>
        <w:tc>
          <w:tcPr>
            <w:tcW w:w="1418" w:type="dxa"/>
            <w:vAlign w:val="center"/>
          </w:tcPr>
          <w:p w14:paraId="65F3D4CE" w14:textId="77777777" w:rsidR="00E01207" w:rsidRPr="00A918A3" w:rsidRDefault="00E01207" w:rsidP="009D47FB">
            <w:pPr>
              <w:jc w:val="center"/>
              <w:rPr>
                <w:rFonts w:ascii="Arial" w:hAnsi="Arial" w:cs="Arial"/>
                <w:sz w:val="18"/>
                <w:szCs w:val="18"/>
              </w:rPr>
            </w:pPr>
          </w:p>
        </w:tc>
        <w:tc>
          <w:tcPr>
            <w:tcW w:w="3685" w:type="dxa"/>
          </w:tcPr>
          <w:p w14:paraId="5637C212" w14:textId="77777777" w:rsidR="00E01207" w:rsidRPr="00A918A3" w:rsidRDefault="00E01207" w:rsidP="009D47FB">
            <w:pPr>
              <w:jc w:val="center"/>
              <w:rPr>
                <w:rFonts w:ascii="Arial" w:hAnsi="Arial" w:cs="Arial"/>
                <w:sz w:val="18"/>
                <w:szCs w:val="18"/>
              </w:rPr>
            </w:pPr>
          </w:p>
        </w:tc>
      </w:tr>
    </w:tbl>
    <w:p w14:paraId="57C431D5" w14:textId="77777777" w:rsidR="00977F3A" w:rsidRPr="00A918A3" w:rsidRDefault="00977F3A" w:rsidP="000B347A">
      <w:pPr>
        <w:pStyle w:val="NoSpacing"/>
        <w:rPr>
          <w:rFonts w:ascii="Arial" w:hAnsi="Arial" w:cs="Arial"/>
          <w:sz w:val="20"/>
          <w:szCs w:val="20"/>
        </w:rPr>
      </w:pPr>
    </w:p>
    <w:sectPr w:rsidR="00977F3A" w:rsidRPr="00A918A3" w:rsidSect="000721FD">
      <w:headerReference w:type="even" r:id="rId17"/>
      <w:headerReference w:type="default" r:id="rId18"/>
      <w:footerReference w:type="even" r:id="rId19"/>
      <w:footerReference w:type="default" r:id="rId20"/>
      <w:headerReference w:type="first" r:id="rId21"/>
      <w:footerReference w:type="first" r:id="rId22"/>
      <w:pgSz w:w="11906" w:h="16838"/>
      <w:pgMar w:top="851" w:right="849" w:bottom="567" w:left="1134" w:header="0"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29BF9" w14:textId="77777777" w:rsidR="00BE213F" w:rsidRDefault="00BE213F" w:rsidP="00BE213F">
      <w:pPr>
        <w:spacing w:after="0" w:line="240" w:lineRule="auto"/>
      </w:pPr>
      <w:r>
        <w:separator/>
      </w:r>
    </w:p>
  </w:endnote>
  <w:endnote w:type="continuationSeparator" w:id="0">
    <w:p w14:paraId="62A337C9" w14:textId="77777777" w:rsidR="00BE213F" w:rsidRDefault="00BE213F" w:rsidP="00BE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82CA5" w14:textId="77777777" w:rsidR="009D3E8C" w:rsidRDefault="009D3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363132"/>
      <w:docPartObj>
        <w:docPartGallery w:val="Page Numbers (Bottom of Page)"/>
        <w:docPartUnique/>
      </w:docPartObj>
    </w:sdtPr>
    <w:sdtEndPr>
      <w:rPr>
        <w:noProof/>
        <w:sz w:val="18"/>
        <w:szCs w:val="18"/>
      </w:rPr>
    </w:sdtEndPr>
    <w:sdtContent>
      <w:p w14:paraId="7DF7E6C4" w14:textId="77777777" w:rsidR="001D3D0D" w:rsidRDefault="001D3D0D" w:rsidP="00A53D6C">
        <w:pPr>
          <w:pStyle w:val="Footer"/>
        </w:pPr>
      </w:p>
      <w:p w14:paraId="2A5CE6E3" w14:textId="0951B929" w:rsidR="00BE213F" w:rsidRPr="001D3D0D" w:rsidRDefault="00A53D6C" w:rsidP="00A53D6C">
        <w:pPr>
          <w:pStyle w:val="Footer"/>
          <w:rPr>
            <w:sz w:val="18"/>
            <w:szCs w:val="18"/>
          </w:rPr>
        </w:pPr>
        <w:r w:rsidRPr="001D3D0D">
          <w:rPr>
            <w:sz w:val="18"/>
            <w:szCs w:val="18"/>
          </w:rPr>
          <w:t xml:space="preserve">Health and Safety Pre-purchase Checklist                                                                                                                  </w:t>
        </w:r>
        <w:r w:rsidR="00BE213F" w:rsidRPr="001D3D0D">
          <w:rPr>
            <w:sz w:val="18"/>
            <w:szCs w:val="18"/>
          </w:rPr>
          <w:fldChar w:fldCharType="begin"/>
        </w:r>
        <w:r w:rsidR="00BE213F" w:rsidRPr="001D3D0D">
          <w:rPr>
            <w:sz w:val="18"/>
            <w:szCs w:val="18"/>
          </w:rPr>
          <w:instrText xml:space="preserve"> PAGE   \* MERGEFORMAT </w:instrText>
        </w:r>
        <w:r w:rsidR="00BE213F" w:rsidRPr="001D3D0D">
          <w:rPr>
            <w:sz w:val="18"/>
            <w:szCs w:val="18"/>
          </w:rPr>
          <w:fldChar w:fldCharType="separate"/>
        </w:r>
        <w:r w:rsidR="00C17912">
          <w:rPr>
            <w:noProof/>
            <w:sz w:val="18"/>
            <w:szCs w:val="18"/>
          </w:rPr>
          <w:t>1</w:t>
        </w:r>
        <w:r w:rsidR="00BE213F" w:rsidRPr="001D3D0D">
          <w:rPr>
            <w:noProof/>
            <w:sz w:val="18"/>
            <w:szCs w:val="18"/>
          </w:rPr>
          <w:fldChar w:fldCharType="end"/>
        </w:r>
      </w:p>
    </w:sdtContent>
  </w:sdt>
  <w:p w14:paraId="49126BB4" w14:textId="77777777" w:rsidR="00BE213F" w:rsidRDefault="00BE2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B616C" w14:textId="77777777" w:rsidR="009D3E8C" w:rsidRDefault="009D3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81069" w14:textId="77777777" w:rsidR="00BE213F" w:rsidRDefault="00BE213F" w:rsidP="00BE213F">
      <w:pPr>
        <w:spacing w:after="0" w:line="240" w:lineRule="auto"/>
      </w:pPr>
      <w:r>
        <w:separator/>
      </w:r>
    </w:p>
  </w:footnote>
  <w:footnote w:type="continuationSeparator" w:id="0">
    <w:p w14:paraId="701CDA73" w14:textId="77777777" w:rsidR="00BE213F" w:rsidRDefault="00BE213F" w:rsidP="00BE2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5C714" w14:textId="77777777" w:rsidR="009D3E8C" w:rsidRDefault="009D3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6FFD" w14:textId="3BA221D3" w:rsidR="009D3E8C" w:rsidRDefault="000721FD" w:rsidP="000721FD">
    <w:pPr>
      <w:pStyle w:val="Header"/>
      <w:jc w:val="right"/>
    </w:pPr>
    <w:r>
      <w:rPr>
        <w:noProof/>
      </w:rPr>
      <w:drawing>
        <wp:anchor distT="0" distB="0" distL="114300" distR="114300" simplePos="0" relativeHeight="251658240" behindDoc="0" locked="0" layoutInCell="1" allowOverlap="1" wp14:anchorId="7AACBF7F" wp14:editId="0A40FADD">
          <wp:simplePos x="0" y="0"/>
          <wp:positionH relativeFrom="column">
            <wp:posOffset>3912235</wp:posOffset>
          </wp:positionH>
          <wp:positionV relativeFrom="paragraph">
            <wp:posOffset>155275</wp:posOffset>
          </wp:positionV>
          <wp:extent cx="2390955" cy="631895"/>
          <wp:effectExtent l="0" t="0" r="0" b="0"/>
          <wp:wrapThrough wrapText="bothSides">
            <wp:wrapPolygon edited="0">
              <wp:start x="0" y="0"/>
              <wp:lineTo x="0" y="20840"/>
              <wp:lineTo x="21342" y="20840"/>
              <wp:lineTo x="21342"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S Full Logo.PNG"/>
                  <pic:cNvPicPr/>
                </pic:nvPicPr>
                <pic:blipFill>
                  <a:blip r:embed="rId1">
                    <a:extLst>
                      <a:ext uri="{28A0092B-C50C-407E-A947-70E740481C1C}">
                        <a14:useLocalDpi xmlns:a14="http://schemas.microsoft.com/office/drawing/2010/main" val="0"/>
                      </a:ext>
                    </a:extLst>
                  </a:blip>
                  <a:stretch>
                    <a:fillRect/>
                  </a:stretch>
                </pic:blipFill>
                <pic:spPr>
                  <a:xfrm>
                    <a:off x="0" y="0"/>
                    <a:ext cx="2390955" cy="6318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FDCFE" w14:textId="77777777" w:rsidR="009D3E8C" w:rsidRDefault="009D3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2C7E"/>
    <w:multiLevelType w:val="hybridMultilevel"/>
    <w:tmpl w:val="2154E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BA6F4A"/>
    <w:multiLevelType w:val="multilevel"/>
    <w:tmpl w:val="850A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10867"/>
    <w:multiLevelType w:val="multilevel"/>
    <w:tmpl w:val="FB08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90435"/>
    <w:multiLevelType w:val="multilevel"/>
    <w:tmpl w:val="433E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66B63"/>
    <w:multiLevelType w:val="multilevel"/>
    <w:tmpl w:val="FA9E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3F720A"/>
    <w:multiLevelType w:val="hybridMultilevel"/>
    <w:tmpl w:val="5B506D92"/>
    <w:lvl w:ilvl="0" w:tplc="1D8855E2">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563C90"/>
    <w:multiLevelType w:val="hybridMultilevel"/>
    <w:tmpl w:val="D2327B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DA"/>
    <w:rsid w:val="00004F2C"/>
    <w:rsid w:val="0001281A"/>
    <w:rsid w:val="000217DC"/>
    <w:rsid w:val="000219C5"/>
    <w:rsid w:val="00053304"/>
    <w:rsid w:val="000640DC"/>
    <w:rsid w:val="00065C4B"/>
    <w:rsid w:val="000721FD"/>
    <w:rsid w:val="0009639C"/>
    <w:rsid w:val="00097B46"/>
    <w:rsid w:val="000B347A"/>
    <w:rsid w:val="000F0784"/>
    <w:rsid w:val="00137810"/>
    <w:rsid w:val="001407CC"/>
    <w:rsid w:val="00142A9D"/>
    <w:rsid w:val="00151D95"/>
    <w:rsid w:val="00157BE7"/>
    <w:rsid w:val="00161DDA"/>
    <w:rsid w:val="001801D1"/>
    <w:rsid w:val="001856B8"/>
    <w:rsid w:val="001943AB"/>
    <w:rsid w:val="00196954"/>
    <w:rsid w:val="001969F1"/>
    <w:rsid w:val="001A22F4"/>
    <w:rsid w:val="001B3E30"/>
    <w:rsid w:val="001C3E4A"/>
    <w:rsid w:val="001D3D0D"/>
    <w:rsid w:val="0020122E"/>
    <w:rsid w:val="00206CA9"/>
    <w:rsid w:val="0021346B"/>
    <w:rsid w:val="002233C5"/>
    <w:rsid w:val="0025341B"/>
    <w:rsid w:val="002539A2"/>
    <w:rsid w:val="00287EF8"/>
    <w:rsid w:val="00293CF2"/>
    <w:rsid w:val="0029742B"/>
    <w:rsid w:val="002A62A3"/>
    <w:rsid w:val="002C489E"/>
    <w:rsid w:val="002C4DF5"/>
    <w:rsid w:val="002F2AB0"/>
    <w:rsid w:val="00315C6B"/>
    <w:rsid w:val="00330297"/>
    <w:rsid w:val="003307A2"/>
    <w:rsid w:val="003425D3"/>
    <w:rsid w:val="0038790F"/>
    <w:rsid w:val="00392E6D"/>
    <w:rsid w:val="0039328A"/>
    <w:rsid w:val="0039457E"/>
    <w:rsid w:val="00397585"/>
    <w:rsid w:val="00397855"/>
    <w:rsid w:val="003A56FC"/>
    <w:rsid w:val="003C13AB"/>
    <w:rsid w:val="003C1847"/>
    <w:rsid w:val="003D43BB"/>
    <w:rsid w:val="0042549F"/>
    <w:rsid w:val="00433C37"/>
    <w:rsid w:val="00440A7E"/>
    <w:rsid w:val="00446335"/>
    <w:rsid w:val="0047511D"/>
    <w:rsid w:val="004B4034"/>
    <w:rsid w:val="004F33F3"/>
    <w:rsid w:val="004F74C3"/>
    <w:rsid w:val="0050155B"/>
    <w:rsid w:val="00511631"/>
    <w:rsid w:val="005141E4"/>
    <w:rsid w:val="00516970"/>
    <w:rsid w:val="00527B82"/>
    <w:rsid w:val="0054771E"/>
    <w:rsid w:val="0055288D"/>
    <w:rsid w:val="005546DC"/>
    <w:rsid w:val="00557474"/>
    <w:rsid w:val="00590484"/>
    <w:rsid w:val="005C118D"/>
    <w:rsid w:val="005D5A68"/>
    <w:rsid w:val="005E5B1A"/>
    <w:rsid w:val="005E619B"/>
    <w:rsid w:val="006237E4"/>
    <w:rsid w:val="0065198D"/>
    <w:rsid w:val="00654DB4"/>
    <w:rsid w:val="00683EEE"/>
    <w:rsid w:val="00686E97"/>
    <w:rsid w:val="006B36FD"/>
    <w:rsid w:val="006B7693"/>
    <w:rsid w:val="006E6B82"/>
    <w:rsid w:val="0072276A"/>
    <w:rsid w:val="00744305"/>
    <w:rsid w:val="007530DC"/>
    <w:rsid w:val="007665DE"/>
    <w:rsid w:val="0078323C"/>
    <w:rsid w:val="007B14CD"/>
    <w:rsid w:val="007D73B6"/>
    <w:rsid w:val="007E2BB8"/>
    <w:rsid w:val="007E7A65"/>
    <w:rsid w:val="007F5FD1"/>
    <w:rsid w:val="008001FA"/>
    <w:rsid w:val="008006F5"/>
    <w:rsid w:val="00840374"/>
    <w:rsid w:val="00857D64"/>
    <w:rsid w:val="0089623E"/>
    <w:rsid w:val="008A0067"/>
    <w:rsid w:val="008A7511"/>
    <w:rsid w:val="008B71F7"/>
    <w:rsid w:val="008C273A"/>
    <w:rsid w:val="008D7C04"/>
    <w:rsid w:val="008E409D"/>
    <w:rsid w:val="0090171B"/>
    <w:rsid w:val="00906D04"/>
    <w:rsid w:val="00916DF7"/>
    <w:rsid w:val="00927D9B"/>
    <w:rsid w:val="00933A8F"/>
    <w:rsid w:val="00941898"/>
    <w:rsid w:val="00957E1F"/>
    <w:rsid w:val="00962F4A"/>
    <w:rsid w:val="00964EEA"/>
    <w:rsid w:val="00967290"/>
    <w:rsid w:val="009717DE"/>
    <w:rsid w:val="00977F3A"/>
    <w:rsid w:val="009965CC"/>
    <w:rsid w:val="00996A34"/>
    <w:rsid w:val="009D3E8C"/>
    <w:rsid w:val="009D47FB"/>
    <w:rsid w:val="00A30373"/>
    <w:rsid w:val="00A320E2"/>
    <w:rsid w:val="00A53D6C"/>
    <w:rsid w:val="00A55020"/>
    <w:rsid w:val="00A559B1"/>
    <w:rsid w:val="00A66040"/>
    <w:rsid w:val="00A918A3"/>
    <w:rsid w:val="00AA0E50"/>
    <w:rsid w:val="00AC3649"/>
    <w:rsid w:val="00B119BD"/>
    <w:rsid w:val="00B33202"/>
    <w:rsid w:val="00B54A58"/>
    <w:rsid w:val="00B565B2"/>
    <w:rsid w:val="00B9266D"/>
    <w:rsid w:val="00BC4AF5"/>
    <w:rsid w:val="00BE087A"/>
    <w:rsid w:val="00BE179B"/>
    <w:rsid w:val="00BE213F"/>
    <w:rsid w:val="00C0368D"/>
    <w:rsid w:val="00C17912"/>
    <w:rsid w:val="00C76A5F"/>
    <w:rsid w:val="00CB11D7"/>
    <w:rsid w:val="00CC4898"/>
    <w:rsid w:val="00CD59C2"/>
    <w:rsid w:val="00CE1060"/>
    <w:rsid w:val="00CE194C"/>
    <w:rsid w:val="00D04F7E"/>
    <w:rsid w:val="00D52D40"/>
    <w:rsid w:val="00D7094C"/>
    <w:rsid w:val="00DC3AAB"/>
    <w:rsid w:val="00DF19D2"/>
    <w:rsid w:val="00DF42C0"/>
    <w:rsid w:val="00E01207"/>
    <w:rsid w:val="00E0663F"/>
    <w:rsid w:val="00E26255"/>
    <w:rsid w:val="00E678AA"/>
    <w:rsid w:val="00E80BA9"/>
    <w:rsid w:val="00E834B8"/>
    <w:rsid w:val="00EA7D0D"/>
    <w:rsid w:val="00EC3373"/>
    <w:rsid w:val="00EE23DC"/>
    <w:rsid w:val="00EE2478"/>
    <w:rsid w:val="00F14759"/>
    <w:rsid w:val="00F947DD"/>
    <w:rsid w:val="00FC174A"/>
    <w:rsid w:val="00FF4900"/>
    <w:rsid w:val="00FF77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CC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A0067"/>
    <w:pPr>
      <w:keepNext/>
      <w:spacing w:after="0" w:line="240" w:lineRule="auto"/>
      <w:outlineLvl w:val="0"/>
    </w:pPr>
    <w:rPr>
      <w:rFonts w:ascii="Arial" w:eastAsia="Times New Roman" w:hAnsi="Arial" w:cs="Arial"/>
      <w:b/>
      <w:bCs/>
      <w:sz w:val="24"/>
      <w:szCs w:val="24"/>
      <w:lang w:eastAsia="en-US"/>
    </w:rPr>
  </w:style>
  <w:style w:type="paragraph" w:styleId="Heading2">
    <w:name w:val="heading 2"/>
    <w:basedOn w:val="Normal"/>
    <w:next w:val="Normal"/>
    <w:link w:val="Heading2Char"/>
    <w:uiPriority w:val="9"/>
    <w:semiHidden/>
    <w:unhideWhenUsed/>
    <w:qFormat/>
    <w:rsid w:val="00EE23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1DD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B3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D04"/>
    <w:rPr>
      <w:color w:val="0000FF" w:themeColor="hyperlink"/>
      <w:u w:val="single"/>
    </w:rPr>
  </w:style>
  <w:style w:type="paragraph" w:styleId="BalloonText">
    <w:name w:val="Balloon Text"/>
    <w:basedOn w:val="Normal"/>
    <w:link w:val="BalloonTextChar"/>
    <w:uiPriority w:val="99"/>
    <w:semiHidden/>
    <w:unhideWhenUsed/>
    <w:rsid w:val="0051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970"/>
    <w:rPr>
      <w:rFonts w:ascii="Tahoma" w:hAnsi="Tahoma" w:cs="Tahoma"/>
      <w:sz w:val="16"/>
      <w:szCs w:val="16"/>
    </w:rPr>
  </w:style>
  <w:style w:type="character" w:customStyle="1" w:styleId="Heading1Char">
    <w:name w:val="Heading 1 Char"/>
    <w:basedOn w:val="DefaultParagraphFont"/>
    <w:link w:val="Heading1"/>
    <w:rsid w:val="008A0067"/>
    <w:rPr>
      <w:rFonts w:ascii="Arial" w:eastAsia="Times New Roman" w:hAnsi="Arial" w:cs="Arial"/>
      <w:b/>
      <w:bCs/>
      <w:sz w:val="24"/>
      <w:szCs w:val="24"/>
      <w:lang w:eastAsia="en-US"/>
    </w:rPr>
  </w:style>
  <w:style w:type="paragraph" w:styleId="ListParagraph">
    <w:name w:val="List Paragraph"/>
    <w:basedOn w:val="Normal"/>
    <w:uiPriority w:val="34"/>
    <w:qFormat/>
    <w:rsid w:val="008A0067"/>
    <w:pPr>
      <w:ind w:left="720"/>
      <w:contextualSpacing/>
    </w:pPr>
  </w:style>
  <w:style w:type="character" w:customStyle="1" w:styleId="Heading2Char">
    <w:name w:val="Heading 2 Char"/>
    <w:basedOn w:val="DefaultParagraphFont"/>
    <w:link w:val="Heading2"/>
    <w:uiPriority w:val="9"/>
    <w:semiHidden/>
    <w:rsid w:val="00EE23D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916DF7"/>
    <w:rPr>
      <w:sz w:val="16"/>
      <w:szCs w:val="16"/>
    </w:rPr>
  </w:style>
  <w:style w:type="paragraph" w:styleId="CommentText">
    <w:name w:val="annotation text"/>
    <w:basedOn w:val="Normal"/>
    <w:link w:val="CommentTextChar"/>
    <w:uiPriority w:val="99"/>
    <w:semiHidden/>
    <w:unhideWhenUsed/>
    <w:rsid w:val="00916DF7"/>
    <w:pPr>
      <w:spacing w:line="240" w:lineRule="auto"/>
    </w:pPr>
    <w:rPr>
      <w:sz w:val="20"/>
      <w:szCs w:val="20"/>
    </w:rPr>
  </w:style>
  <w:style w:type="character" w:customStyle="1" w:styleId="CommentTextChar">
    <w:name w:val="Comment Text Char"/>
    <w:basedOn w:val="DefaultParagraphFont"/>
    <w:link w:val="CommentText"/>
    <w:uiPriority w:val="99"/>
    <w:semiHidden/>
    <w:rsid w:val="00916DF7"/>
    <w:rPr>
      <w:sz w:val="20"/>
      <w:szCs w:val="20"/>
    </w:rPr>
  </w:style>
  <w:style w:type="paragraph" w:styleId="CommentSubject">
    <w:name w:val="annotation subject"/>
    <w:basedOn w:val="CommentText"/>
    <w:next w:val="CommentText"/>
    <w:link w:val="CommentSubjectChar"/>
    <w:uiPriority w:val="99"/>
    <w:semiHidden/>
    <w:unhideWhenUsed/>
    <w:rsid w:val="00916DF7"/>
    <w:rPr>
      <w:b/>
      <w:bCs/>
    </w:rPr>
  </w:style>
  <w:style w:type="character" w:customStyle="1" w:styleId="CommentSubjectChar">
    <w:name w:val="Comment Subject Char"/>
    <w:basedOn w:val="CommentTextChar"/>
    <w:link w:val="CommentSubject"/>
    <w:uiPriority w:val="99"/>
    <w:semiHidden/>
    <w:rsid w:val="00916DF7"/>
    <w:rPr>
      <w:b/>
      <w:bCs/>
      <w:sz w:val="20"/>
      <w:szCs w:val="20"/>
    </w:rPr>
  </w:style>
  <w:style w:type="character" w:styleId="Emphasis">
    <w:name w:val="Emphasis"/>
    <w:basedOn w:val="DefaultParagraphFont"/>
    <w:uiPriority w:val="20"/>
    <w:qFormat/>
    <w:rsid w:val="002C4DF5"/>
    <w:rPr>
      <w:i/>
      <w:iCs/>
    </w:rPr>
  </w:style>
  <w:style w:type="paragraph" w:styleId="NoSpacing">
    <w:name w:val="No Spacing"/>
    <w:uiPriority w:val="1"/>
    <w:qFormat/>
    <w:rsid w:val="000B347A"/>
    <w:pPr>
      <w:spacing w:after="0" w:line="240" w:lineRule="auto"/>
    </w:pPr>
  </w:style>
  <w:style w:type="paragraph" w:customStyle="1" w:styleId="f-title">
    <w:name w:val="f-title"/>
    <w:basedOn w:val="Normal"/>
    <w:qFormat/>
    <w:rsid w:val="000219C5"/>
    <w:pPr>
      <w:spacing w:after="40" w:line="240" w:lineRule="auto"/>
    </w:pPr>
    <w:rPr>
      <w:rFonts w:ascii="Arial" w:eastAsia="Times New Roman" w:hAnsi="Arial" w:cs="Times New Roman"/>
      <w:b/>
      <w:caps/>
      <w:sz w:val="30"/>
      <w:szCs w:val="20"/>
      <w:lang w:eastAsia="en-US"/>
    </w:rPr>
  </w:style>
  <w:style w:type="paragraph" w:styleId="Header">
    <w:name w:val="header"/>
    <w:basedOn w:val="Normal"/>
    <w:link w:val="HeaderChar"/>
    <w:uiPriority w:val="99"/>
    <w:unhideWhenUsed/>
    <w:rsid w:val="00BE2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13F"/>
  </w:style>
  <w:style w:type="paragraph" w:styleId="Footer">
    <w:name w:val="footer"/>
    <w:basedOn w:val="Normal"/>
    <w:link w:val="FooterChar"/>
    <w:uiPriority w:val="99"/>
    <w:unhideWhenUsed/>
    <w:rsid w:val="00BE2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80860">
      <w:bodyDiv w:val="1"/>
      <w:marLeft w:val="0"/>
      <w:marRight w:val="0"/>
      <w:marTop w:val="0"/>
      <w:marBottom w:val="0"/>
      <w:divBdr>
        <w:top w:val="single" w:sz="18" w:space="0" w:color="0099CC"/>
        <w:left w:val="none" w:sz="0" w:space="0" w:color="auto"/>
        <w:bottom w:val="none" w:sz="0" w:space="0" w:color="auto"/>
        <w:right w:val="none" w:sz="0" w:space="0" w:color="auto"/>
      </w:divBdr>
      <w:divsChild>
        <w:div w:id="1303383925">
          <w:marLeft w:val="0"/>
          <w:marRight w:val="0"/>
          <w:marTop w:val="0"/>
          <w:marBottom w:val="0"/>
          <w:divBdr>
            <w:top w:val="none" w:sz="0" w:space="0" w:color="auto"/>
            <w:left w:val="none" w:sz="0" w:space="0" w:color="auto"/>
            <w:bottom w:val="none" w:sz="0" w:space="0" w:color="auto"/>
            <w:right w:val="none" w:sz="0" w:space="0" w:color="auto"/>
          </w:divBdr>
          <w:divsChild>
            <w:div w:id="997734833">
              <w:marLeft w:val="0"/>
              <w:marRight w:val="0"/>
              <w:marTop w:val="0"/>
              <w:marBottom w:val="0"/>
              <w:divBdr>
                <w:top w:val="none" w:sz="0" w:space="0" w:color="auto"/>
                <w:left w:val="none" w:sz="0" w:space="0" w:color="auto"/>
                <w:bottom w:val="none" w:sz="0" w:space="0" w:color="auto"/>
                <w:right w:val="none" w:sz="0" w:space="0" w:color="auto"/>
              </w:divBdr>
              <w:divsChild>
                <w:div w:id="1292900485">
                  <w:marLeft w:val="3525"/>
                  <w:marRight w:val="0"/>
                  <w:marTop w:val="0"/>
                  <w:marBottom w:val="0"/>
                  <w:divBdr>
                    <w:top w:val="none" w:sz="0" w:space="0" w:color="auto"/>
                    <w:left w:val="none" w:sz="0" w:space="0" w:color="auto"/>
                    <w:bottom w:val="none" w:sz="0" w:space="0" w:color="auto"/>
                    <w:right w:val="none" w:sz="0" w:space="0" w:color="auto"/>
                  </w:divBdr>
                  <w:divsChild>
                    <w:div w:id="1239483000">
                      <w:marLeft w:val="0"/>
                      <w:marRight w:val="0"/>
                      <w:marTop w:val="0"/>
                      <w:marBottom w:val="0"/>
                      <w:divBdr>
                        <w:top w:val="none" w:sz="0" w:space="0" w:color="auto"/>
                        <w:left w:val="none" w:sz="0" w:space="0" w:color="auto"/>
                        <w:bottom w:val="none" w:sz="0" w:space="0" w:color="auto"/>
                        <w:right w:val="none" w:sz="0" w:space="0" w:color="auto"/>
                      </w:divBdr>
                      <w:divsChild>
                        <w:div w:id="560867172">
                          <w:marLeft w:val="0"/>
                          <w:marRight w:val="0"/>
                          <w:marTop w:val="0"/>
                          <w:marBottom w:val="0"/>
                          <w:divBdr>
                            <w:top w:val="single" w:sz="6" w:space="0" w:color="FFFFFF"/>
                            <w:left w:val="none" w:sz="0" w:space="0" w:color="auto"/>
                            <w:bottom w:val="none" w:sz="0" w:space="0" w:color="auto"/>
                            <w:right w:val="none" w:sz="0" w:space="0" w:color="auto"/>
                          </w:divBdr>
                          <w:divsChild>
                            <w:div w:id="1067458082">
                              <w:marLeft w:val="525"/>
                              <w:marRight w:val="225"/>
                              <w:marTop w:val="0"/>
                              <w:marBottom w:val="0"/>
                              <w:divBdr>
                                <w:top w:val="none" w:sz="0" w:space="0" w:color="auto"/>
                                <w:left w:val="none" w:sz="0" w:space="0" w:color="auto"/>
                                <w:bottom w:val="none" w:sz="0" w:space="0" w:color="auto"/>
                                <w:right w:val="none" w:sz="0" w:space="0" w:color="auto"/>
                              </w:divBdr>
                              <w:divsChild>
                                <w:div w:id="15277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4324">
      <w:bodyDiv w:val="1"/>
      <w:marLeft w:val="0"/>
      <w:marRight w:val="0"/>
      <w:marTop w:val="0"/>
      <w:marBottom w:val="0"/>
      <w:divBdr>
        <w:top w:val="single" w:sz="18" w:space="0" w:color="0099CC"/>
        <w:left w:val="none" w:sz="0" w:space="0" w:color="auto"/>
        <w:bottom w:val="none" w:sz="0" w:space="0" w:color="auto"/>
        <w:right w:val="none" w:sz="0" w:space="0" w:color="auto"/>
      </w:divBdr>
      <w:divsChild>
        <w:div w:id="810367204">
          <w:marLeft w:val="0"/>
          <w:marRight w:val="0"/>
          <w:marTop w:val="0"/>
          <w:marBottom w:val="0"/>
          <w:divBdr>
            <w:top w:val="none" w:sz="0" w:space="0" w:color="auto"/>
            <w:left w:val="none" w:sz="0" w:space="0" w:color="auto"/>
            <w:bottom w:val="none" w:sz="0" w:space="0" w:color="auto"/>
            <w:right w:val="none" w:sz="0" w:space="0" w:color="auto"/>
          </w:divBdr>
          <w:divsChild>
            <w:div w:id="2128116803">
              <w:marLeft w:val="0"/>
              <w:marRight w:val="0"/>
              <w:marTop w:val="0"/>
              <w:marBottom w:val="0"/>
              <w:divBdr>
                <w:top w:val="none" w:sz="0" w:space="0" w:color="auto"/>
                <w:left w:val="none" w:sz="0" w:space="0" w:color="auto"/>
                <w:bottom w:val="none" w:sz="0" w:space="0" w:color="auto"/>
                <w:right w:val="none" w:sz="0" w:space="0" w:color="auto"/>
              </w:divBdr>
              <w:divsChild>
                <w:div w:id="1831367791">
                  <w:marLeft w:val="3525"/>
                  <w:marRight w:val="0"/>
                  <w:marTop w:val="0"/>
                  <w:marBottom w:val="0"/>
                  <w:divBdr>
                    <w:top w:val="none" w:sz="0" w:space="0" w:color="auto"/>
                    <w:left w:val="none" w:sz="0" w:space="0" w:color="auto"/>
                    <w:bottom w:val="none" w:sz="0" w:space="0" w:color="auto"/>
                    <w:right w:val="none" w:sz="0" w:space="0" w:color="auto"/>
                  </w:divBdr>
                  <w:divsChild>
                    <w:div w:id="2043628228">
                      <w:marLeft w:val="0"/>
                      <w:marRight w:val="0"/>
                      <w:marTop w:val="0"/>
                      <w:marBottom w:val="0"/>
                      <w:divBdr>
                        <w:top w:val="none" w:sz="0" w:space="0" w:color="auto"/>
                        <w:left w:val="none" w:sz="0" w:space="0" w:color="auto"/>
                        <w:bottom w:val="none" w:sz="0" w:space="0" w:color="auto"/>
                        <w:right w:val="none" w:sz="0" w:space="0" w:color="auto"/>
                      </w:divBdr>
                      <w:divsChild>
                        <w:div w:id="1368942866">
                          <w:marLeft w:val="0"/>
                          <w:marRight w:val="0"/>
                          <w:marTop w:val="0"/>
                          <w:marBottom w:val="0"/>
                          <w:divBdr>
                            <w:top w:val="single" w:sz="6" w:space="0" w:color="FFFFFF"/>
                            <w:left w:val="none" w:sz="0" w:space="0" w:color="auto"/>
                            <w:bottom w:val="none" w:sz="0" w:space="0" w:color="auto"/>
                            <w:right w:val="none" w:sz="0" w:space="0" w:color="auto"/>
                          </w:divBdr>
                          <w:divsChild>
                            <w:div w:id="991297565">
                              <w:marLeft w:val="525"/>
                              <w:marRight w:val="225"/>
                              <w:marTop w:val="0"/>
                              <w:marBottom w:val="0"/>
                              <w:divBdr>
                                <w:top w:val="none" w:sz="0" w:space="0" w:color="auto"/>
                                <w:left w:val="none" w:sz="0" w:space="0" w:color="auto"/>
                                <w:bottom w:val="none" w:sz="0" w:space="0" w:color="auto"/>
                                <w:right w:val="none" w:sz="0" w:space="0" w:color="auto"/>
                              </w:divBdr>
                              <w:divsChild>
                                <w:div w:id="2465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808707">
      <w:bodyDiv w:val="1"/>
      <w:marLeft w:val="0"/>
      <w:marRight w:val="0"/>
      <w:marTop w:val="0"/>
      <w:marBottom w:val="0"/>
      <w:divBdr>
        <w:top w:val="none" w:sz="0" w:space="0" w:color="auto"/>
        <w:left w:val="none" w:sz="0" w:space="0" w:color="auto"/>
        <w:bottom w:val="none" w:sz="0" w:space="0" w:color="auto"/>
        <w:right w:val="none" w:sz="0" w:space="0" w:color="auto"/>
      </w:divBdr>
    </w:div>
    <w:div w:id="789739454">
      <w:bodyDiv w:val="1"/>
      <w:marLeft w:val="0"/>
      <w:marRight w:val="0"/>
      <w:marTop w:val="0"/>
      <w:marBottom w:val="0"/>
      <w:divBdr>
        <w:top w:val="none" w:sz="0" w:space="0" w:color="auto"/>
        <w:left w:val="none" w:sz="0" w:space="0" w:color="auto"/>
        <w:bottom w:val="none" w:sz="0" w:space="0" w:color="auto"/>
        <w:right w:val="none" w:sz="0" w:space="0" w:color="auto"/>
      </w:divBdr>
    </w:div>
    <w:div w:id="990324928">
      <w:bodyDiv w:val="1"/>
      <w:marLeft w:val="0"/>
      <w:marRight w:val="0"/>
      <w:marTop w:val="150"/>
      <w:marBottom w:val="0"/>
      <w:divBdr>
        <w:top w:val="none" w:sz="0" w:space="0" w:color="auto"/>
        <w:left w:val="none" w:sz="0" w:space="0" w:color="auto"/>
        <w:bottom w:val="none" w:sz="0" w:space="0" w:color="auto"/>
        <w:right w:val="none" w:sz="0" w:space="0" w:color="auto"/>
      </w:divBdr>
      <w:divsChild>
        <w:div w:id="337317854">
          <w:marLeft w:val="0"/>
          <w:marRight w:val="0"/>
          <w:marTop w:val="0"/>
          <w:marBottom w:val="0"/>
          <w:divBdr>
            <w:top w:val="single" w:sz="6" w:space="0" w:color="CCCCCC"/>
            <w:left w:val="single" w:sz="6" w:space="0" w:color="CCCCCC"/>
            <w:bottom w:val="single" w:sz="6" w:space="0" w:color="CCCCCC"/>
            <w:right w:val="single" w:sz="6" w:space="0" w:color="CCCCCC"/>
          </w:divBdr>
          <w:divsChild>
            <w:div w:id="541137148">
              <w:marLeft w:val="0"/>
              <w:marRight w:val="0"/>
              <w:marTop w:val="0"/>
              <w:marBottom w:val="0"/>
              <w:divBdr>
                <w:top w:val="none" w:sz="0" w:space="0" w:color="auto"/>
                <w:left w:val="none" w:sz="0" w:space="0" w:color="auto"/>
                <w:bottom w:val="none" w:sz="0" w:space="0" w:color="auto"/>
                <w:right w:val="none" w:sz="0" w:space="0" w:color="auto"/>
              </w:divBdr>
              <w:divsChild>
                <w:div w:id="1924485573">
                  <w:marLeft w:val="0"/>
                  <w:marRight w:val="0"/>
                  <w:marTop w:val="0"/>
                  <w:marBottom w:val="0"/>
                  <w:divBdr>
                    <w:top w:val="none" w:sz="0" w:space="0" w:color="auto"/>
                    <w:left w:val="none" w:sz="0" w:space="0" w:color="auto"/>
                    <w:bottom w:val="none" w:sz="0" w:space="0" w:color="auto"/>
                    <w:right w:val="none" w:sz="0" w:space="0" w:color="auto"/>
                  </w:divBdr>
                  <w:divsChild>
                    <w:div w:id="881358472">
                      <w:marLeft w:val="0"/>
                      <w:marRight w:val="0"/>
                      <w:marTop w:val="0"/>
                      <w:marBottom w:val="0"/>
                      <w:divBdr>
                        <w:top w:val="none" w:sz="0" w:space="0" w:color="auto"/>
                        <w:left w:val="none" w:sz="0" w:space="0" w:color="auto"/>
                        <w:bottom w:val="none" w:sz="0" w:space="0" w:color="auto"/>
                        <w:right w:val="none" w:sz="0" w:space="0" w:color="auto"/>
                      </w:divBdr>
                      <w:divsChild>
                        <w:div w:id="12655754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0730140">
      <w:bodyDiv w:val="1"/>
      <w:marLeft w:val="0"/>
      <w:marRight w:val="0"/>
      <w:marTop w:val="0"/>
      <w:marBottom w:val="0"/>
      <w:divBdr>
        <w:top w:val="none" w:sz="0" w:space="0" w:color="auto"/>
        <w:left w:val="none" w:sz="0" w:space="0" w:color="auto"/>
        <w:bottom w:val="none" w:sz="0" w:space="0" w:color="auto"/>
        <w:right w:val="none" w:sz="0" w:space="0" w:color="auto"/>
      </w:divBdr>
    </w:div>
    <w:div w:id="1291475517">
      <w:bodyDiv w:val="1"/>
      <w:marLeft w:val="0"/>
      <w:marRight w:val="0"/>
      <w:marTop w:val="0"/>
      <w:marBottom w:val="0"/>
      <w:divBdr>
        <w:top w:val="single" w:sz="18" w:space="0" w:color="0099CC"/>
        <w:left w:val="none" w:sz="0" w:space="0" w:color="auto"/>
        <w:bottom w:val="none" w:sz="0" w:space="0" w:color="auto"/>
        <w:right w:val="none" w:sz="0" w:space="0" w:color="auto"/>
      </w:divBdr>
      <w:divsChild>
        <w:div w:id="1475560405">
          <w:marLeft w:val="0"/>
          <w:marRight w:val="0"/>
          <w:marTop w:val="0"/>
          <w:marBottom w:val="0"/>
          <w:divBdr>
            <w:top w:val="none" w:sz="0" w:space="0" w:color="auto"/>
            <w:left w:val="none" w:sz="0" w:space="0" w:color="auto"/>
            <w:bottom w:val="none" w:sz="0" w:space="0" w:color="auto"/>
            <w:right w:val="none" w:sz="0" w:space="0" w:color="auto"/>
          </w:divBdr>
          <w:divsChild>
            <w:div w:id="95904797">
              <w:marLeft w:val="0"/>
              <w:marRight w:val="0"/>
              <w:marTop w:val="0"/>
              <w:marBottom w:val="0"/>
              <w:divBdr>
                <w:top w:val="none" w:sz="0" w:space="0" w:color="auto"/>
                <w:left w:val="none" w:sz="0" w:space="0" w:color="auto"/>
                <w:bottom w:val="none" w:sz="0" w:space="0" w:color="auto"/>
                <w:right w:val="none" w:sz="0" w:space="0" w:color="auto"/>
              </w:divBdr>
              <w:divsChild>
                <w:div w:id="1877542209">
                  <w:marLeft w:val="3525"/>
                  <w:marRight w:val="0"/>
                  <w:marTop w:val="0"/>
                  <w:marBottom w:val="0"/>
                  <w:divBdr>
                    <w:top w:val="none" w:sz="0" w:space="0" w:color="auto"/>
                    <w:left w:val="none" w:sz="0" w:space="0" w:color="auto"/>
                    <w:bottom w:val="none" w:sz="0" w:space="0" w:color="auto"/>
                    <w:right w:val="none" w:sz="0" w:space="0" w:color="auto"/>
                  </w:divBdr>
                  <w:divsChild>
                    <w:div w:id="1550217327">
                      <w:marLeft w:val="0"/>
                      <w:marRight w:val="0"/>
                      <w:marTop w:val="0"/>
                      <w:marBottom w:val="0"/>
                      <w:divBdr>
                        <w:top w:val="none" w:sz="0" w:space="0" w:color="auto"/>
                        <w:left w:val="none" w:sz="0" w:space="0" w:color="auto"/>
                        <w:bottom w:val="none" w:sz="0" w:space="0" w:color="auto"/>
                        <w:right w:val="none" w:sz="0" w:space="0" w:color="auto"/>
                      </w:divBdr>
                      <w:divsChild>
                        <w:div w:id="1187409420">
                          <w:marLeft w:val="0"/>
                          <w:marRight w:val="0"/>
                          <w:marTop w:val="0"/>
                          <w:marBottom w:val="0"/>
                          <w:divBdr>
                            <w:top w:val="single" w:sz="6" w:space="0" w:color="FFFFFF"/>
                            <w:left w:val="none" w:sz="0" w:space="0" w:color="auto"/>
                            <w:bottom w:val="none" w:sz="0" w:space="0" w:color="auto"/>
                            <w:right w:val="none" w:sz="0" w:space="0" w:color="auto"/>
                          </w:divBdr>
                          <w:divsChild>
                            <w:div w:id="1567764035">
                              <w:marLeft w:val="525"/>
                              <w:marRight w:val="225"/>
                              <w:marTop w:val="0"/>
                              <w:marBottom w:val="0"/>
                              <w:divBdr>
                                <w:top w:val="none" w:sz="0" w:space="0" w:color="auto"/>
                                <w:left w:val="none" w:sz="0" w:space="0" w:color="auto"/>
                                <w:bottom w:val="none" w:sz="0" w:space="0" w:color="auto"/>
                                <w:right w:val="none" w:sz="0" w:space="0" w:color="auto"/>
                              </w:divBdr>
                              <w:divsChild>
                                <w:div w:id="16810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280433">
      <w:bodyDiv w:val="1"/>
      <w:marLeft w:val="0"/>
      <w:marRight w:val="0"/>
      <w:marTop w:val="0"/>
      <w:marBottom w:val="0"/>
      <w:divBdr>
        <w:top w:val="single" w:sz="18" w:space="0" w:color="0099CC"/>
        <w:left w:val="none" w:sz="0" w:space="0" w:color="auto"/>
        <w:bottom w:val="none" w:sz="0" w:space="0" w:color="auto"/>
        <w:right w:val="none" w:sz="0" w:space="0" w:color="auto"/>
      </w:divBdr>
      <w:divsChild>
        <w:div w:id="81069599">
          <w:marLeft w:val="0"/>
          <w:marRight w:val="0"/>
          <w:marTop w:val="0"/>
          <w:marBottom w:val="0"/>
          <w:divBdr>
            <w:top w:val="none" w:sz="0" w:space="0" w:color="auto"/>
            <w:left w:val="none" w:sz="0" w:space="0" w:color="auto"/>
            <w:bottom w:val="none" w:sz="0" w:space="0" w:color="auto"/>
            <w:right w:val="none" w:sz="0" w:space="0" w:color="auto"/>
          </w:divBdr>
          <w:divsChild>
            <w:div w:id="2131971988">
              <w:marLeft w:val="0"/>
              <w:marRight w:val="0"/>
              <w:marTop w:val="0"/>
              <w:marBottom w:val="0"/>
              <w:divBdr>
                <w:top w:val="none" w:sz="0" w:space="0" w:color="auto"/>
                <w:left w:val="none" w:sz="0" w:space="0" w:color="auto"/>
                <w:bottom w:val="none" w:sz="0" w:space="0" w:color="auto"/>
                <w:right w:val="none" w:sz="0" w:space="0" w:color="auto"/>
              </w:divBdr>
              <w:divsChild>
                <w:div w:id="1894468203">
                  <w:marLeft w:val="3525"/>
                  <w:marRight w:val="0"/>
                  <w:marTop w:val="0"/>
                  <w:marBottom w:val="0"/>
                  <w:divBdr>
                    <w:top w:val="none" w:sz="0" w:space="0" w:color="auto"/>
                    <w:left w:val="none" w:sz="0" w:space="0" w:color="auto"/>
                    <w:bottom w:val="none" w:sz="0" w:space="0" w:color="auto"/>
                    <w:right w:val="none" w:sz="0" w:space="0" w:color="auto"/>
                  </w:divBdr>
                  <w:divsChild>
                    <w:div w:id="711074581">
                      <w:marLeft w:val="0"/>
                      <w:marRight w:val="0"/>
                      <w:marTop w:val="0"/>
                      <w:marBottom w:val="0"/>
                      <w:divBdr>
                        <w:top w:val="none" w:sz="0" w:space="0" w:color="auto"/>
                        <w:left w:val="none" w:sz="0" w:space="0" w:color="auto"/>
                        <w:bottom w:val="none" w:sz="0" w:space="0" w:color="auto"/>
                        <w:right w:val="none" w:sz="0" w:space="0" w:color="auto"/>
                      </w:divBdr>
                      <w:divsChild>
                        <w:div w:id="127866309">
                          <w:marLeft w:val="0"/>
                          <w:marRight w:val="0"/>
                          <w:marTop w:val="0"/>
                          <w:marBottom w:val="0"/>
                          <w:divBdr>
                            <w:top w:val="single" w:sz="6" w:space="0" w:color="FFFFFF"/>
                            <w:left w:val="none" w:sz="0" w:space="0" w:color="auto"/>
                            <w:bottom w:val="none" w:sz="0" w:space="0" w:color="auto"/>
                            <w:right w:val="none" w:sz="0" w:space="0" w:color="auto"/>
                          </w:divBdr>
                          <w:divsChild>
                            <w:div w:id="1106195129">
                              <w:marLeft w:val="525"/>
                              <w:marRight w:val="225"/>
                              <w:marTop w:val="0"/>
                              <w:marBottom w:val="0"/>
                              <w:divBdr>
                                <w:top w:val="none" w:sz="0" w:space="0" w:color="auto"/>
                                <w:left w:val="none" w:sz="0" w:space="0" w:color="auto"/>
                                <w:bottom w:val="none" w:sz="0" w:space="0" w:color="auto"/>
                                <w:right w:val="none" w:sz="0" w:space="0" w:color="auto"/>
                              </w:divBdr>
                              <w:divsChild>
                                <w:div w:id="1751850958">
                                  <w:marLeft w:val="0"/>
                                  <w:marRight w:val="0"/>
                                  <w:marTop w:val="0"/>
                                  <w:marBottom w:val="0"/>
                                  <w:divBdr>
                                    <w:top w:val="none" w:sz="0" w:space="0" w:color="auto"/>
                                    <w:left w:val="none" w:sz="0" w:space="0" w:color="auto"/>
                                    <w:bottom w:val="none" w:sz="0" w:space="0" w:color="auto"/>
                                    <w:right w:val="none" w:sz="0" w:space="0" w:color="auto"/>
                                  </w:divBdr>
                                  <w:divsChild>
                                    <w:div w:id="9950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457720">
      <w:bodyDiv w:val="1"/>
      <w:marLeft w:val="0"/>
      <w:marRight w:val="0"/>
      <w:marTop w:val="0"/>
      <w:marBottom w:val="0"/>
      <w:divBdr>
        <w:top w:val="single" w:sz="18" w:space="0" w:color="0099CC"/>
        <w:left w:val="none" w:sz="0" w:space="0" w:color="auto"/>
        <w:bottom w:val="none" w:sz="0" w:space="0" w:color="auto"/>
        <w:right w:val="none" w:sz="0" w:space="0" w:color="auto"/>
      </w:divBdr>
      <w:divsChild>
        <w:div w:id="1164779224">
          <w:marLeft w:val="0"/>
          <w:marRight w:val="0"/>
          <w:marTop w:val="0"/>
          <w:marBottom w:val="0"/>
          <w:divBdr>
            <w:top w:val="none" w:sz="0" w:space="0" w:color="auto"/>
            <w:left w:val="none" w:sz="0" w:space="0" w:color="auto"/>
            <w:bottom w:val="none" w:sz="0" w:space="0" w:color="auto"/>
            <w:right w:val="none" w:sz="0" w:space="0" w:color="auto"/>
          </w:divBdr>
          <w:divsChild>
            <w:div w:id="579413980">
              <w:marLeft w:val="0"/>
              <w:marRight w:val="0"/>
              <w:marTop w:val="0"/>
              <w:marBottom w:val="0"/>
              <w:divBdr>
                <w:top w:val="none" w:sz="0" w:space="0" w:color="auto"/>
                <w:left w:val="none" w:sz="0" w:space="0" w:color="auto"/>
                <w:bottom w:val="none" w:sz="0" w:space="0" w:color="auto"/>
                <w:right w:val="none" w:sz="0" w:space="0" w:color="auto"/>
              </w:divBdr>
              <w:divsChild>
                <w:div w:id="425228561">
                  <w:marLeft w:val="3525"/>
                  <w:marRight w:val="0"/>
                  <w:marTop w:val="0"/>
                  <w:marBottom w:val="0"/>
                  <w:divBdr>
                    <w:top w:val="none" w:sz="0" w:space="0" w:color="auto"/>
                    <w:left w:val="none" w:sz="0" w:space="0" w:color="auto"/>
                    <w:bottom w:val="none" w:sz="0" w:space="0" w:color="auto"/>
                    <w:right w:val="none" w:sz="0" w:space="0" w:color="auto"/>
                  </w:divBdr>
                  <w:divsChild>
                    <w:div w:id="2129618615">
                      <w:marLeft w:val="0"/>
                      <w:marRight w:val="0"/>
                      <w:marTop w:val="0"/>
                      <w:marBottom w:val="0"/>
                      <w:divBdr>
                        <w:top w:val="none" w:sz="0" w:space="0" w:color="auto"/>
                        <w:left w:val="none" w:sz="0" w:space="0" w:color="auto"/>
                        <w:bottom w:val="none" w:sz="0" w:space="0" w:color="auto"/>
                        <w:right w:val="none" w:sz="0" w:space="0" w:color="auto"/>
                      </w:divBdr>
                      <w:divsChild>
                        <w:div w:id="692347597">
                          <w:marLeft w:val="0"/>
                          <w:marRight w:val="0"/>
                          <w:marTop w:val="0"/>
                          <w:marBottom w:val="0"/>
                          <w:divBdr>
                            <w:top w:val="single" w:sz="6" w:space="0" w:color="FFFFFF"/>
                            <w:left w:val="none" w:sz="0" w:space="0" w:color="auto"/>
                            <w:bottom w:val="none" w:sz="0" w:space="0" w:color="auto"/>
                            <w:right w:val="none" w:sz="0" w:space="0" w:color="auto"/>
                          </w:divBdr>
                          <w:divsChild>
                            <w:div w:id="1699969954">
                              <w:marLeft w:val="525"/>
                              <w:marRight w:val="225"/>
                              <w:marTop w:val="0"/>
                              <w:marBottom w:val="0"/>
                              <w:divBdr>
                                <w:top w:val="none" w:sz="0" w:space="0" w:color="auto"/>
                                <w:left w:val="none" w:sz="0" w:space="0" w:color="auto"/>
                                <w:bottom w:val="none" w:sz="0" w:space="0" w:color="auto"/>
                                <w:right w:val="none" w:sz="0" w:space="0" w:color="auto"/>
                              </w:divBdr>
                              <w:divsChild>
                                <w:div w:id="1462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853402">
      <w:bodyDiv w:val="1"/>
      <w:marLeft w:val="0"/>
      <w:marRight w:val="0"/>
      <w:marTop w:val="0"/>
      <w:marBottom w:val="0"/>
      <w:divBdr>
        <w:top w:val="single" w:sz="18" w:space="0" w:color="0099CC"/>
        <w:left w:val="none" w:sz="0" w:space="0" w:color="auto"/>
        <w:bottom w:val="none" w:sz="0" w:space="0" w:color="auto"/>
        <w:right w:val="none" w:sz="0" w:space="0" w:color="auto"/>
      </w:divBdr>
      <w:divsChild>
        <w:div w:id="1710835686">
          <w:marLeft w:val="0"/>
          <w:marRight w:val="0"/>
          <w:marTop w:val="0"/>
          <w:marBottom w:val="0"/>
          <w:divBdr>
            <w:top w:val="none" w:sz="0" w:space="0" w:color="auto"/>
            <w:left w:val="none" w:sz="0" w:space="0" w:color="auto"/>
            <w:bottom w:val="none" w:sz="0" w:space="0" w:color="auto"/>
            <w:right w:val="none" w:sz="0" w:space="0" w:color="auto"/>
          </w:divBdr>
          <w:divsChild>
            <w:div w:id="1543789680">
              <w:marLeft w:val="0"/>
              <w:marRight w:val="0"/>
              <w:marTop w:val="0"/>
              <w:marBottom w:val="0"/>
              <w:divBdr>
                <w:top w:val="none" w:sz="0" w:space="0" w:color="auto"/>
                <w:left w:val="none" w:sz="0" w:space="0" w:color="auto"/>
                <w:bottom w:val="none" w:sz="0" w:space="0" w:color="auto"/>
                <w:right w:val="none" w:sz="0" w:space="0" w:color="auto"/>
              </w:divBdr>
              <w:divsChild>
                <w:div w:id="1848639917">
                  <w:marLeft w:val="3525"/>
                  <w:marRight w:val="0"/>
                  <w:marTop w:val="0"/>
                  <w:marBottom w:val="0"/>
                  <w:divBdr>
                    <w:top w:val="none" w:sz="0" w:space="0" w:color="auto"/>
                    <w:left w:val="none" w:sz="0" w:space="0" w:color="auto"/>
                    <w:bottom w:val="none" w:sz="0" w:space="0" w:color="auto"/>
                    <w:right w:val="none" w:sz="0" w:space="0" w:color="auto"/>
                  </w:divBdr>
                  <w:divsChild>
                    <w:div w:id="506988284">
                      <w:marLeft w:val="0"/>
                      <w:marRight w:val="0"/>
                      <w:marTop w:val="0"/>
                      <w:marBottom w:val="0"/>
                      <w:divBdr>
                        <w:top w:val="none" w:sz="0" w:space="0" w:color="auto"/>
                        <w:left w:val="none" w:sz="0" w:space="0" w:color="auto"/>
                        <w:bottom w:val="none" w:sz="0" w:space="0" w:color="auto"/>
                        <w:right w:val="none" w:sz="0" w:space="0" w:color="auto"/>
                      </w:divBdr>
                      <w:divsChild>
                        <w:div w:id="736128412">
                          <w:marLeft w:val="0"/>
                          <w:marRight w:val="0"/>
                          <w:marTop w:val="0"/>
                          <w:marBottom w:val="0"/>
                          <w:divBdr>
                            <w:top w:val="single" w:sz="6" w:space="0" w:color="FFFFFF"/>
                            <w:left w:val="none" w:sz="0" w:space="0" w:color="auto"/>
                            <w:bottom w:val="none" w:sz="0" w:space="0" w:color="auto"/>
                            <w:right w:val="none" w:sz="0" w:space="0" w:color="auto"/>
                          </w:divBdr>
                          <w:divsChild>
                            <w:div w:id="396976603">
                              <w:marLeft w:val="525"/>
                              <w:marRight w:val="225"/>
                              <w:marTop w:val="0"/>
                              <w:marBottom w:val="0"/>
                              <w:divBdr>
                                <w:top w:val="none" w:sz="0" w:space="0" w:color="auto"/>
                                <w:left w:val="none" w:sz="0" w:space="0" w:color="auto"/>
                                <w:bottom w:val="none" w:sz="0" w:space="0" w:color="auto"/>
                                <w:right w:val="none" w:sz="0" w:space="0" w:color="auto"/>
                              </w:divBdr>
                              <w:divsChild>
                                <w:div w:id="5872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hs.uts.edu.au/hazards/noise/index.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orr.uts.edu.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nvironment.gov.au/atmosphere/ozone/licences/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iglobal.com.ezproxy.lib.uts.edu.au/online/autologin.as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afetyandwellbeing.uts.edu.au/hazards/chemical/index.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tyandwellbeing.uts.edu.au/hazards/chemical/index.htm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9D199CA065D24E803364D8FD12CF42" ma:contentTypeVersion="0" ma:contentTypeDescription="Create a new document." ma:contentTypeScope="" ma:versionID="f668b3d53b7617e9e822a1e0fb181540">
  <xsd:schema xmlns:xsd="http://www.w3.org/2001/XMLSchema" xmlns:xs="http://www.w3.org/2001/XMLSchema" xmlns:p="http://schemas.microsoft.com/office/2006/metadata/properties" xmlns:ns2="599cdadb-518c-4a4c-85ba-dbf7adc631b4" xmlns:ns3="420b5d22-3341-4f60-b4d6-57d88f13fbf6" targetNamespace="http://schemas.microsoft.com/office/2006/metadata/properties" ma:root="true" ma:fieldsID="4d1b7bac5d2c85e289b212aa02575b87" ns2:_="" ns3:_="">
    <xsd:import namespace="599cdadb-518c-4a4c-85ba-dbf7adc631b4"/>
    <xsd:import namespace="420b5d22-3341-4f60-b4d6-57d88f13fbf6"/>
    <xsd:element name="properties">
      <xsd:complexType>
        <xsd:sequence>
          <xsd:element name="documentManagement">
            <xsd:complexType>
              <xsd:all>
                <xsd:element ref="ns2:KeyDocument"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cdadb-518c-4a4c-85ba-dbf7adc631b4" elementFormDefault="qualified">
    <xsd:import namespace="http://schemas.microsoft.com/office/2006/documentManagement/types"/>
    <xsd:import namespace="http://schemas.microsoft.com/office/infopath/2007/PartnerControls"/>
    <xsd:element name="KeyDocument" ma:index="8" nillable="true" ma:displayName="KeyDocument" ma:default="No" ma:format="Dropdown" ma:internalName="KeyDocument" ma:readOnly="false">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420b5d22-3341-4f60-b4d6-57d88f13fbf6" elementFormDefault="qualified">
    <xsd:import namespace="http://schemas.microsoft.com/office/2006/documentManagement/types"/>
    <xsd:import namespace="http://schemas.microsoft.com/office/infopath/2007/PartnerControls"/>
    <xsd:element name="Document_x0020_Type" ma:index="9" nillable="true" ma:displayName="Document Type" ma:default="Agenda" ma:format="Dropdown" ma:internalName="Document_x0020_Type" ma:readOnly="false">
      <xsd:simpleType>
        <xsd:restriction base="dms:Choice">
          <xsd:enumeration value="Agenda"/>
          <xsd:enumeration value="Architecture"/>
          <xsd:enumeration value="Business Case"/>
          <xsd:enumeration value="Communication Plan"/>
          <xsd:enumeration value="Design"/>
          <xsd:enumeration value="Diagram"/>
          <xsd:enumeration value="EOI"/>
          <xsd:enumeration value="General"/>
          <xsd:enumeration value="Implementation"/>
          <xsd:enumeration value="Invoice"/>
          <xsd:enumeration value="Issues Log"/>
          <xsd:enumeration value="Minutes"/>
          <xsd:enumeration value="Other"/>
          <xsd:enumeration value="PND"/>
          <xsd:enumeration value="Policy"/>
          <xsd:enumeration value="Presentation"/>
          <xsd:enumeration value="Project Plan"/>
          <xsd:enumeration value="Purchase Order"/>
          <xsd:enumeration value="Requirements"/>
          <xsd:enumeration value="Risk Log"/>
          <xsd:enumeration value="Scoping"/>
          <xsd:enumeration value="Status Report"/>
          <xsd:enumeration value="Tender"/>
          <xsd:enumeration value="Terms of Reference"/>
          <xsd:enumeration value="Tes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yDocument xmlns="599cdadb-518c-4a4c-85ba-dbf7adc631b4">No</KeyDocument>
    <Document_x0020_Type xmlns="420b5d22-3341-4f60-b4d6-57d88f13fbf6">Agenda</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CCDB-F962-4620-B83E-51CC437FF076}">
  <ds:schemaRefs>
    <ds:schemaRef ds:uri="http://schemas.microsoft.com/sharepoint/v3/contenttype/forms"/>
  </ds:schemaRefs>
</ds:datastoreItem>
</file>

<file path=customXml/itemProps2.xml><?xml version="1.0" encoding="utf-8"?>
<ds:datastoreItem xmlns:ds="http://schemas.openxmlformats.org/officeDocument/2006/customXml" ds:itemID="{C4FD3C58-49C0-43FB-9E29-E3CA8DEE3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cdadb-518c-4a4c-85ba-dbf7adc631b4"/>
    <ds:schemaRef ds:uri="420b5d22-3341-4f60-b4d6-57d88f13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8D163-B4A7-4BB1-AC36-5B74F54247C0}">
  <ds:schemaRefs>
    <ds:schemaRef ds:uri="http://purl.org/dc/elements/1.1/"/>
    <ds:schemaRef ds:uri="http://schemas.microsoft.com/office/2006/metadata/properties"/>
    <ds:schemaRef ds:uri="599cdadb-518c-4a4c-85ba-dbf7adc631b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20b5d22-3341-4f60-b4d6-57d88f13fbf6"/>
    <ds:schemaRef ds:uri="http://www.w3.org/XML/1998/namespace"/>
  </ds:schemaRefs>
</ds:datastoreItem>
</file>

<file path=customXml/itemProps4.xml><?xml version="1.0" encoding="utf-8"?>
<ds:datastoreItem xmlns:ds="http://schemas.openxmlformats.org/officeDocument/2006/customXml" ds:itemID="{8B702691-7B7B-46F5-AD1A-92B41DE9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2020-09-21T04:14:00Z</dcterms:created>
  <dcterms:modified xsi:type="dcterms:W3CDTF">2020-09-21T04:14:00Z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0x0101004C9D199CA065D24E803364D8FD12CF42</vt:lpwstr>
  </property>
</Properties>
</file>