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ABED" w14:textId="7BB815A6" w:rsidR="003D4560" w:rsidRPr="007B2809" w:rsidRDefault="00BF77EE" w:rsidP="007B2809">
      <w:pP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B2809">
        <w:rPr>
          <w:rFonts w:ascii="Arial" w:hAnsi="Arial" w:cs="Arial"/>
          <w:b/>
          <w:sz w:val="28"/>
          <w:szCs w:val="28"/>
        </w:rPr>
        <w:t xml:space="preserve">ITCC </w:t>
      </w:r>
      <w:r w:rsidR="00CD4B2C" w:rsidRPr="007B2809">
        <w:rPr>
          <w:rFonts w:ascii="Arial" w:hAnsi="Arial" w:cs="Arial"/>
          <w:b/>
          <w:sz w:val="28"/>
          <w:szCs w:val="28"/>
        </w:rPr>
        <w:t>Recruitment Phone Call Topics / Questions</w:t>
      </w:r>
    </w:p>
    <w:p w14:paraId="5D54C53A" w14:textId="4EBBB812" w:rsidR="00954524" w:rsidRDefault="00954524" w:rsidP="007B2809">
      <w:pPr>
        <w:shd w:val="clear" w:color="auto" w:fill="D9D9D9" w:themeFill="background1" w:themeFillShade="D9"/>
        <w:spacing w:after="120" w:line="288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7B2809">
        <w:rPr>
          <w:rFonts w:ascii="Arial" w:hAnsi="Arial" w:cs="Arial"/>
          <w:i/>
          <w:sz w:val="24"/>
          <w:szCs w:val="24"/>
        </w:rPr>
        <w:t xml:space="preserve">** The questions below are to be reviewed during phone calls between recruiting study sites and the </w:t>
      </w:r>
      <w:r w:rsidR="002A1178" w:rsidRPr="007B2809">
        <w:rPr>
          <w:rFonts w:ascii="Arial" w:hAnsi="Arial" w:cs="Arial"/>
          <w:i/>
          <w:sz w:val="24"/>
          <w:szCs w:val="24"/>
        </w:rPr>
        <w:t xml:space="preserve">IMPACCT Trials Coordination </w:t>
      </w:r>
      <w:r w:rsidRPr="007B2809">
        <w:rPr>
          <w:rFonts w:ascii="Arial" w:hAnsi="Arial" w:cs="Arial"/>
          <w:i/>
          <w:sz w:val="24"/>
          <w:szCs w:val="24"/>
        </w:rPr>
        <w:t>Centre, to facilitate assessment of measures as outlined in the Study Recruitment Plan</w:t>
      </w:r>
      <w:r w:rsidR="00321C3E" w:rsidRPr="007B2809">
        <w:rPr>
          <w:rFonts w:ascii="Arial" w:hAnsi="Arial" w:cs="Arial"/>
          <w:i/>
          <w:sz w:val="24"/>
          <w:szCs w:val="24"/>
        </w:rPr>
        <w:t xml:space="preserve"> </w:t>
      </w:r>
      <w:r w:rsidRPr="007B2809">
        <w:rPr>
          <w:rFonts w:ascii="Arial" w:hAnsi="Arial" w:cs="Arial"/>
          <w:i/>
          <w:sz w:val="24"/>
          <w:szCs w:val="24"/>
        </w:rPr>
        <w:t>**</w:t>
      </w:r>
    </w:p>
    <w:p w14:paraId="7D701774" w14:textId="77777777" w:rsidR="00CD4B2C" w:rsidRPr="006D0E5A" w:rsidRDefault="00CD4B2C" w:rsidP="007B2809">
      <w:pPr>
        <w:pStyle w:val="ListParagraph"/>
        <w:numPr>
          <w:ilvl w:val="0"/>
          <w:numId w:val="3"/>
        </w:numPr>
        <w:spacing w:before="240" w:after="120" w:line="288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0E5A">
        <w:rPr>
          <w:rFonts w:ascii="Arial" w:hAnsi="Arial" w:cs="Arial"/>
          <w:b/>
          <w:bCs/>
          <w:sz w:val="24"/>
          <w:szCs w:val="24"/>
        </w:rPr>
        <w:t>What recruitment activities have been conducted locally in the past two/four weeks?</w:t>
      </w:r>
    </w:p>
    <w:p w14:paraId="5D1D1C9E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 xml:space="preserve">Are these activities you had in place with previous </w:t>
      </w:r>
      <w:r>
        <w:rPr>
          <w:rFonts w:ascii="Arial" w:hAnsi="Arial" w:cs="Arial"/>
          <w:sz w:val="24"/>
          <w:szCs w:val="24"/>
        </w:rPr>
        <w:t>[</w:t>
      </w:r>
      <w:r w:rsidRPr="00CD4B2C">
        <w:rPr>
          <w:rFonts w:ascii="Arial" w:hAnsi="Arial" w:cs="Arial"/>
          <w:sz w:val="24"/>
          <w:szCs w:val="24"/>
          <w:highlight w:val="yellow"/>
        </w:rPr>
        <w:t>specify type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breathlessness)]</w:t>
      </w:r>
      <w:r w:rsidRPr="00CD4B2C">
        <w:rPr>
          <w:rFonts w:ascii="Arial" w:hAnsi="Arial" w:cs="Arial"/>
          <w:sz w:val="24"/>
          <w:szCs w:val="24"/>
        </w:rPr>
        <w:t xml:space="preserve"> studies</w:t>
      </w:r>
      <w:r>
        <w:rPr>
          <w:rFonts w:ascii="Arial" w:hAnsi="Arial" w:cs="Arial"/>
          <w:sz w:val="24"/>
          <w:szCs w:val="24"/>
        </w:rPr>
        <w:t>?</w:t>
      </w:r>
    </w:p>
    <w:p w14:paraId="40DFB02A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Are they new activities?</w:t>
      </w:r>
    </w:p>
    <w:p w14:paraId="60762222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How do your activities compare now to those that you did with past studies?</w:t>
      </w:r>
    </w:p>
    <w:p w14:paraId="2F085B41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What worked last time?</w:t>
      </w:r>
    </w:p>
    <w:p w14:paraId="4670B05F" w14:textId="77777777" w:rsidR="00CD4B2C" w:rsidRPr="006D0E5A" w:rsidRDefault="00CD4B2C" w:rsidP="007B2809">
      <w:pPr>
        <w:pStyle w:val="ListParagraph"/>
        <w:numPr>
          <w:ilvl w:val="0"/>
          <w:numId w:val="3"/>
        </w:numPr>
        <w:spacing w:before="240" w:after="120" w:line="288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0E5A">
        <w:rPr>
          <w:rFonts w:ascii="Arial" w:hAnsi="Arial" w:cs="Arial"/>
          <w:b/>
          <w:bCs/>
          <w:sz w:val="24"/>
          <w:szCs w:val="24"/>
        </w:rPr>
        <w:t>Let’s review your pre-screens information:</w:t>
      </w:r>
    </w:p>
    <w:p w14:paraId="47B1129C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How many pre-screens have been entered?</w:t>
      </w:r>
    </w:p>
    <w:p w14:paraId="6F23D67E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Where are your pre-sc</w:t>
      </w:r>
      <w:r>
        <w:rPr>
          <w:rFonts w:ascii="Arial" w:hAnsi="Arial" w:cs="Arial"/>
          <w:sz w:val="24"/>
          <w:szCs w:val="24"/>
        </w:rPr>
        <w:t xml:space="preserve">reens </w:t>
      </w:r>
      <w:r w:rsidRPr="00CD4B2C">
        <w:rPr>
          <w:rFonts w:ascii="Arial" w:hAnsi="Arial" w:cs="Arial"/>
          <w:sz w:val="24"/>
          <w:szCs w:val="24"/>
        </w:rPr>
        <w:t>coming from? Are there other</w:t>
      </w:r>
      <w:r>
        <w:rPr>
          <w:rFonts w:ascii="Arial" w:hAnsi="Arial" w:cs="Arial"/>
          <w:sz w:val="24"/>
          <w:szCs w:val="24"/>
        </w:rPr>
        <w:t xml:space="preserve"> areas that you have approached, </w:t>
      </w:r>
      <w:r w:rsidRPr="00CD4B2C">
        <w:rPr>
          <w:rFonts w:ascii="Arial" w:hAnsi="Arial" w:cs="Arial"/>
          <w:sz w:val="24"/>
          <w:szCs w:val="24"/>
        </w:rPr>
        <w:t>from which you have not received a referral?</w:t>
      </w:r>
    </w:p>
    <w:p w14:paraId="4CE88839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What at the major reasons for screen failure at your site?</w:t>
      </w:r>
    </w:p>
    <w:p w14:paraId="0FBED4A4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Are you familiar with the near miss policy?</w:t>
      </w:r>
    </w:p>
    <w:p w14:paraId="6DCF2EFC" w14:textId="77777777" w:rsidR="00CD4B2C" w:rsidRPr="006D0E5A" w:rsidRDefault="00CD4B2C" w:rsidP="007B2809">
      <w:pPr>
        <w:pStyle w:val="ListParagraph"/>
        <w:numPr>
          <w:ilvl w:val="0"/>
          <w:numId w:val="3"/>
        </w:numPr>
        <w:spacing w:before="240" w:after="120" w:line="288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0E5A">
        <w:rPr>
          <w:rFonts w:ascii="Arial" w:hAnsi="Arial" w:cs="Arial"/>
          <w:b/>
          <w:bCs/>
          <w:sz w:val="24"/>
          <w:szCs w:val="24"/>
        </w:rPr>
        <w:t>Networking: what avenues are open to the site that haven’t yet been explored?</w:t>
      </w:r>
    </w:p>
    <w:p w14:paraId="02C07CDA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Presentations, journal clubs, </w:t>
      </w:r>
      <w:r w:rsidRPr="00CD4B2C">
        <w:rPr>
          <w:rFonts w:ascii="Arial" w:hAnsi="Arial" w:cs="Arial"/>
          <w:sz w:val="24"/>
          <w:szCs w:val="24"/>
        </w:rPr>
        <w:t>etc</w:t>
      </w:r>
      <w:r>
        <w:rPr>
          <w:rFonts w:ascii="Arial" w:hAnsi="Arial" w:cs="Arial"/>
          <w:sz w:val="24"/>
          <w:szCs w:val="24"/>
        </w:rPr>
        <w:t>.</w:t>
      </w:r>
    </w:p>
    <w:p w14:paraId="2D825C83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Other clinical areas</w:t>
      </w:r>
    </w:p>
    <w:p w14:paraId="7D23D299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External consultants</w:t>
      </w:r>
      <w:proofErr w:type="gramStart"/>
      <w:r w:rsidRPr="00CD4B2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[</w:t>
      </w:r>
      <w:proofErr w:type="gramEnd"/>
      <w:r w:rsidRPr="00CD4B2C">
        <w:rPr>
          <w:rFonts w:ascii="Arial" w:hAnsi="Arial" w:cs="Arial"/>
          <w:sz w:val="24"/>
          <w:szCs w:val="24"/>
          <w:highlight w:val="yellow"/>
        </w:rPr>
        <w:t>specify type</w:t>
      </w:r>
      <w:r>
        <w:rPr>
          <w:rFonts w:ascii="Arial" w:hAnsi="Arial" w:cs="Arial"/>
          <w:sz w:val="24"/>
          <w:szCs w:val="24"/>
        </w:rPr>
        <w:t xml:space="preserve"> (e.g. </w:t>
      </w:r>
      <w:r w:rsidRPr="00CD4B2C">
        <w:rPr>
          <w:rFonts w:ascii="Arial" w:hAnsi="Arial" w:cs="Arial"/>
          <w:sz w:val="24"/>
          <w:szCs w:val="24"/>
        </w:rPr>
        <w:t>respiratory</w:t>
      </w:r>
      <w:r>
        <w:rPr>
          <w:rFonts w:ascii="Arial" w:hAnsi="Arial" w:cs="Arial"/>
          <w:sz w:val="24"/>
          <w:szCs w:val="24"/>
        </w:rPr>
        <w:t>)]</w:t>
      </w:r>
      <w:r w:rsidRPr="00CD4B2C">
        <w:rPr>
          <w:rFonts w:ascii="Arial" w:hAnsi="Arial" w:cs="Arial"/>
          <w:sz w:val="24"/>
          <w:szCs w:val="24"/>
        </w:rPr>
        <w:t xml:space="preserve"> physicians</w:t>
      </w:r>
    </w:p>
    <w:p w14:paraId="62533396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Are there any private providers that might be interested in referring</w:t>
      </w:r>
      <w:r w:rsidR="00954524">
        <w:rPr>
          <w:rFonts w:ascii="Arial" w:hAnsi="Arial" w:cs="Arial"/>
          <w:sz w:val="24"/>
          <w:szCs w:val="24"/>
        </w:rPr>
        <w:t>?</w:t>
      </w:r>
    </w:p>
    <w:p w14:paraId="2CEEF303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Community service interactions</w:t>
      </w:r>
    </w:p>
    <w:p w14:paraId="65ED74AF" w14:textId="2799E887" w:rsidR="00CD4B2C" w:rsidRPr="00CD4B2C" w:rsidRDefault="00954524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55F63" w:rsidRPr="00655F63">
        <w:rPr>
          <w:rFonts w:ascii="Arial" w:hAnsi="Arial" w:cs="Arial"/>
          <w:sz w:val="24"/>
          <w:szCs w:val="24"/>
          <w:highlight w:val="yellow"/>
        </w:rPr>
        <w:t>specify type</w:t>
      </w:r>
      <w:r w:rsidR="00655F63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7B2809">
        <w:rPr>
          <w:rFonts w:ascii="Arial" w:hAnsi="Arial" w:cs="Arial"/>
          <w:sz w:val="24"/>
          <w:szCs w:val="24"/>
        </w:rPr>
        <w:t>e.g.</w:t>
      </w:r>
      <w:proofErr w:type="gramEnd"/>
      <w:r w:rsidR="007B2809">
        <w:rPr>
          <w:rFonts w:ascii="Arial" w:hAnsi="Arial" w:cs="Arial"/>
          <w:sz w:val="24"/>
          <w:szCs w:val="24"/>
        </w:rPr>
        <w:t xml:space="preserve"> </w:t>
      </w:r>
      <w:r w:rsidR="007B2809" w:rsidRPr="00CD4B2C">
        <w:rPr>
          <w:rFonts w:ascii="Arial" w:hAnsi="Arial" w:cs="Arial"/>
          <w:sz w:val="24"/>
          <w:szCs w:val="24"/>
        </w:rPr>
        <w:t>Pulmonary</w:t>
      </w:r>
      <w:r w:rsidR="00655F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]</w:t>
      </w:r>
      <w:r w:rsidR="00CD4B2C" w:rsidRPr="00CD4B2C">
        <w:rPr>
          <w:rFonts w:ascii="Arial" w:hAnsi="Arial" w:cs="Arial"/>
          <w:sz w:val="24"/>
          <w:szCs w:val="24"/>
        </w:rPr>
        <w:t xml:space="preserve"> rehabilitation services</w:t>
      </w:r>
    </w:p>
    <w:p w14:paraId="61A2390F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Other clinical trials running</w:t>
      </w:r>
    </w:p>
    <w:p w14:paraId="2773EC56" w14:textId="38452B56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 xml:space="preserve">Has the </w:t>
      </w:r>
      <w:r w:rsidR="006D0E5A">
        <w:rPr>
          <w:rFonts w:ascii="Arial" w:hAnsi="Arial" w:cs="Arial"/>
          <w:sz w:val="24"/>
          <w:szCs w:val="24"/>
        </w:rPr>
        <w:t>Principal Investigator</w:t>
      </w:r>
      <w:r w:rsidRPr="00CD4B2C">
        <w:rPr>
          <w:rFonts w:ascii="Arial" w:hAnsi="Arial" w:cs="Arial"/>
          <w:sz w:val="24"/>
          <w:szCs w:val="24"/>
        </w:rPr>
        <w:t xml:space="preserve"> undertaken any promotional/networking activities</w:t>
      </w:r>
      <w:r w:rsidR="00954524">
        <w:rPr>
          <w:rFonts w:ascii="Arial" w:hAnsi="Arial" w:cs="Arial"/>
          <w:sz w:val="24"/>
          <w:szCs w:val="24"/>
        </w:rPr>
        <w:t>?</w:t>
      </w:r>
    </w:p>
    <w:p w14:paraId="253E6AB2" w14:textId="77777777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>Other resources: clinic cards,</w:t>
      </w:r>
      <w:r w:rsidR="00954524">
        <w:rPr>
          <w:rFonts w:ascii="Arial" w:hAnsi="Arial" w:cs="Arial"/>
          <w:sz w:val="24"/>
          <w:szCs w:val="24"/>
        </w:rPr>
        <w:t xml:space="preserve"> posters, rewards for referrals, </w:t>
      </w:r>
      <w:r w:rsidRPr="00CD4B2C">
        <w:rPr>
          <w:rFonts w:ascii="Arial" w:hAnsi="Arial" w:cs="Arial"/>
          <w:sz w:val="24"/>
          <w:szCs w:val="24"/>
        </w:rPr>
        <w:t>etc</w:t>
      </w:r>
      <w:r w:rsidR="00954524">
        <w:rPr>
          <w:rFonts w:ascii="Arial" w:hAnsi="Arial" w:cs="Arial"/>
          <w:sz w:val="24"/>
          <w:szCs w:val="24"/>
        </w:rPr>
        <w:t>.</w:t>
      </w:r>
    </w:p>
    <w:p w14:paraId="71161959" w14:textId="1AB14747" w:rsidR="00867036" w:rsidRPr="006D0E5A" w:rsidRDefault="00CD4B2C" w:rsidP="00867036">
      <w:pPr>
        <w:pStyle w:val="ListParagraph"/>
        <w:numPr>
          <w:ilvl w:val="0"/>
          <w:numId w:val="3"/>
        </w:numPr>
        <w:spacing w:before="240" w:after="120" w:line="288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0E5A">
        <w:rPr>
          <w:rFonts w:ascii="Arial" w:hAnsi="Arial" w:cs="Arial"/>
          <w:b/>
          <w:bCs/>
          <w:sz w:val="24"/>
          <w:szCs w:val="24"/>
        </w:rPr>
        <w:t>Site difficulties: are there events at the site that have reduced their capacity to recruit?</w:t>
      </w:r>
    </w:p>
    <w:p w14:paraId="4B963EBC" w14:textId="03453AA3" w:rsidR="00867036" w:rsidRPr="006D0E5A" w:rsidRDefault="00867036" w:rsidP="006D0E5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D0E5A">
        <w:rPr>
          <w:rFonts w:ascii="Arial" w:hAnsi="Arial" w:cs="Arial"/>
          <w:sz w:val="24"/>
          <w:szCs w:val="24"/>
        </w:rPr>
        <w:t>Changes to staff, staff leave</w:t>
      </w:r>
    </w:p>
    <w:p w14:paraId="11E72E33" w14:textId="2467017F" w:rsidR="00867036" w:rsidRPr="006D0E5A" w:rsidRDefault="00867036" w:rsidP="006D0E5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D0E5A">
        <w:rPr>
          <w:rFonts w:ascii="Arial" w:hAnsi="Arial" w:cs="Arial"/>
          <w:sz w:val="24"/>
          <w:szCs w:val="24"/>
        </w:rPr>
        <w:t>Changes to the ward/service offerings</w:t>
      </w:r>
    </w:p>
    <w:p w14:paraId="464109BD" w14:textId="4615AADC" w:rsidR="00867036" w:rsidRPr="006D0E5A" w:rsidRDefault="006D0E5A" w:rsidP="006D0E5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67036" w:rsidRPr="006D0E5A">
        <w:rPr>
          <w:rFonts w:ascii="Arial" w:hAnsi="Arial" w:cs="Arial"/>
          <w:sz w:val="24"/>
          <w:szCs w:val="24"/>
        </w:rPr>
        <w:t>ther</w:t>
      </w:r>
    </w:p>
    <w:p w14:paraId="578B14FE" w14:textId="77777777" w:rsidR="00CD4B2C" w:rsidRPr="006D0E5A" w:rsidRDefault="00CD4B2C" w:rsidP="007B2809">
      <w:pPr>
        <w:pStyle w:val="ListParagraph"/>
        <w:numPr>
          <w:ilvl w:val="0"/>
          <w:numId w:val="3"/>
        </w:numPr>
        <w:spacing w:before="240" w:after="120" w:line="288" w:lineRule="auto"/>
        <w:ind w:left="567" w:hanging="56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D0E5A">
        <w:rPr>
          <w:rFonts w:ascii="Arial" w:hAnsi="Arial" w:cs="Arial"/>
          <w:b/>
          <w:bCs/>
          <w:sz w:val="24"/>
          <w:szCs w:val="24"/>
        </w:rPr>
        <w:t>Sponsor support:</w:t>
      </w:r>
    </w:p>
    <w:p w14:paraId="65A6CDA3" w14:textId="2E1F293A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t xml:space="preserve">Is the level of support from the </w:t>
      </w:r>
      <w:r w:rsidR="002A1178">
        <w:rPr>
          <w:rFonts w:ascii="Arial" w:hAnsi="Arial" w:cs="Arial"/>
          <w:sz w:val="24"/>
          <w:szCs w:val="24"/>
        </w:rPr>
        <w:t xml:space="preserve">IMPACCT Trials Coordination </w:t>
      </w:r>
      <w:r w:rsidR="00954524">
        <w:rPr>
          <w:rFonts w:ascii="Arial" w:hAnsi="Arial" w:cs="Arial"/>
          <w:sz w:val="24"/>
          <w:szCs w:val="24"/>
        </w:rPr>
        <w:t>Centre</w:t>
      </w:r>
      <w:r w:rsidRPr="00CD4B2C">
        <w:rPr>
          <w:rFonts w:ascii="Arial" w:hAnsi="Arial" w:cs="Arial"/>
          <w:sz w:val="24"/>
          <w:szCs w:val="24"/>
        </w:rPr>
        <w:t xml:space="preserve"> helpful?</w:t>
      </w:r>
    </w:p>
    <w:p w14:paraId="4B2BE5E4" w14:textId="6E6706ED" w:rsidR="00CD4B2C" w:rsidRPr="00CD4B2C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CD4B2C">
        <w:rPr>
          <w:rFonts w:ascii="Arial" w:hAnsi="Arial" w:cs="Arial"/>
          <w:sz w:val="24"/>
          <w:szCs w:val="24"/>
        </w:rPr>
        <w:lastRenderedPageBreak/>
        <w:t xml:space="preserve">Are there other areas of support from the </w:t>
      </w:r>
      <w:r w:rsidR="002A1178">
        <w:rPr>
          <w:rFonts w:ascii="Arial" w:hAnsi="Arial" w:cs="Arial"/>
          <w:sz w:val="24"/>
          <w:szCs w:val="24"/>
        </w:rPr>
        <w:t xml:space="preserve">IMPACCT Trials Coordination </w:t>
      </w:r>
      <w:r w:rsidR="00954524">
        <w:rPr>
          <w:rFonts w:ascii="Arial" w:hAnsi="Arial" w:cs="Arial"/>
          <w:sz w:val="24"/>
          <w:szCs w:val="24"/>
        </w:rPr>
        <w:t>Centre</w:t>
      </w:r>
      <w:r w:rsidR="00954524" w:rsidRPr="00CD4B2C">
        <w:rPr>
          <w:rFonts w:ascii="Arial" w:hAnsi="Arial" w:cs="Arial"/>
          <w:sz w:val="24"/>
          <w:szCs w:val="24"/>
        </w:rPr>
        <w:t xml:space="preserve"> </w:t>
      </w:r>
      <w:r w:rsidRPr="00CD4B2C">
        <w:rPr>
          <w:rFonts w:ascii="Arial" w:hAnsi="Arial" w:cs="Arial"/>
          <w:sz w:val="24"/>
          <w:szCs w:val="24"/>
        </w:rPr>
        <w:t>you would appreciate?</w:t>
      </w:r>
    </w:p>
    <w:p w14:paraId="415190A7" w14:textId="57D47ADA" w:rsidR="00CD4B2C" w:rsidRPr="007B2809" w:rsidRDefault="00CD4B2C" w:rsidP="007B2809">
      <w:pPr>
        <w:pStyle w:val="ListParagraph"/>
        <w:numPr>
          <w:ilvl w:val="1"/>
          <w:numId w:val="3"/>
        </w:numPr>
        <w:spacing w:after="120" w:line="288" w:lineRule="auto"/>
        <w:ind w:left="1134" w:hanging="567"/>
        <w:rPr>
          <w:rFonts w:ascii="Arial" w:hAnsi="Arial" w:cs="Arial"/>
          <w:sz w:val="24"/>
          <w:szCs w:val="24"/>
        </w:rPr>
      </w:pPr>
      <w:r w:rsidRPr="007B2809">
        <w:rPr>
          <w:rFonts w:ascii="Arial" w:hAnsi="Arial" w:cs="Arial"/>
          <w:sz w:val="24"/>
          <w:szCs w:val="24"/>
        </w:rPr>
        <w:t>Are there logistical issues with the conduct of the trial that you are grappling with</w:t>
      </w:r>
      <w:r w:rsidR="00954524" w:rsidRPr="007B2809">
        <w:rPr>
          <w:rFonts w:ascii="Arial" w:hAnsi="Arial" w:cs="Arial"/>
          <w:sz w:val="24"/>
          <w:szCs w:val="24"/>
        </w:rPr>
        <w:t>?</w:t>
      </w:r>
    </w:p>
    <w:sectPr w:rsidR="00CD4B2C" w:rsidRPr="007B2809" w:rsidSect="007B2809">
      <w:footerReference w:type="default" r:id="rId7"/>
      <w:headerReference w:type="first" r:id="rId8"/>
      <w:footerReference w:type="first" r:id="rId9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E13E" w14:textId="77777777" w:rsidR="00467FC1" w:rsidRDefault="00467FC1" w:rsidP="00467FC1">
      <w:pPr>
        <w:spacing w:after="0" w:line="240" w:lineRule="auto"/>
      </w:pPr>
      <w:r>
        <w:separator/>
      </w:r>
    </w:p>
  </w:endnote>
  <w:endnote w:type="continuationSeparator" w:id="0">
    <w:p w14:paraId="059EF6A5" w14:textId="77777777" w:rsidR="00467FC1" w:rsidRDefault="00467FC1" w:rsidP="0046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664592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107430519"/>
          <w:docPartObj>
            <w:docPartGallery w:val="Page Numbers (Top of Page)"/>
            <w:docPartUnique/>
          </w:docPartObj>
        </w:sdtPr>
        <w:sdtEndPr/>
        <w:sdtContent>
          <w:p w14:paraId="3D69D894" w14:textId="77777777" w:rsidR="007B2809" w:rsidRPr="002F7A79" w:rsidRDefault="007B2809" w:rsidP="007B2809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5873C077" w14:textId="093A5672" w:rsidR="00825B4B" w:rsidRPr="007B2809" w:rsidRDefault="007B2809" w:rsidP="005C7638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3793134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266466633"/>
          <w:docPartObj>
            <w:docPartGallery w:val="Page Numbers (Top of Page)"/>
            <w:docPartUnique/>
          </w:docPartObj>
        </w:sdtPr>
        <w:sdtEndPr/>
        <w:sdtContent>
          <w:p w14:paraId="35FDBC08" w14:textId="77777777" w:rsidR="007B2809" w:rsidRPr="002F7A79" w:rsidRDefault="007B2809" w:rsidP="007B2809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2F7A79">
              <w:rPr>
                <w:rFonts w:ascii="Arial" w:hAnsi="Arial" w:cs="Arial"/>
                <w:sz w:val="20"/>
              </w:rPr>
              <w:t>This document is part of the suite of ITCC SOPs</w:t>
            </w:r>
            <w:r w:rsidRPr="002F7A79">
              <w:rPr>
                <w:rFonts w:ascii="Arial" w:hAnsi="Arial" w:cs="Arial"/>
                <w:sz w:val="20"/>
              </w:rPr>
              <w:tab/>
            </w:r>
            <w:r w:rsidRPr="002F7A79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  <w:r w:rsidRPr="002F7A79">
              <w:rPr>
                <w:rFonts w:ascii="Arial" w:hAnsi="Arial" w:cs="Arial"/>
                <w:sz w:val="20"/>
              </w:rPr>
              <w:t xml:space="preserve"> of 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begin"/>
            </w:r>
            <w:r w:rsidRPr="002F7A79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2F7A79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2F7A79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024A7D70" w14:textId="430F6604" w:rsidR="007B2809" w:rsidRPr="007B2809" w:rsidRDefault="007B2809" w:rsidP="007B2809">
    <w:pPr>
      <w:pStyle w:val="Footer"/>
      <w:tabs>
        <w:tab w:val="clear" w:pos="9026"/>
        <w:tab w:val="right" w:pos="9922"/>
      </w:tabs>
      <w:rPr>
        <w:rFonts w:ascii="Arial" w:hAnsi="Arial" w:cs="Arial"/>
        <w:sz w:val="20"/>
      </w:rPr>
    </w:pPr>
    <w:r w:rsidRPr="002F7A79">
      <w:rPr>
        <w:rFonts w:ascii="Arial" w:hAnsi="Arial" w:cs="Arial"/>
        <w:sz w:val="20"/>
      </w:rPr>
      <w:t xml:space="preserve">Template </w:t>
    </w:r>
    <w:r>
      <w:rPr>
        <w:rFonts w:ascii="Arial" w:hAnsi="Arial" w:cs="Arial"/>
        <w:sz w:val="20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226B" w14:textId="77777777" w:rsidR="00467FC1" w:rsidRDefault="00467FC1" w:rsidP="00467FC1">
      <w:pPr>
        <w:spacing w:after="0" w:line="240" w:lineRule="auto"/>
      </w:pPr>
      <w:r>
        <w:separator/>
      </w:r>
    </w:p>
  </w:footnote>
  <w:footnote w:type="continuationSeparator" w:id="0">
    <w:p w14:paraId="5BB1D9A6" w14:textId="77777777" w:rsidR="00467FC1" w:rsidRDefault="00467FC1" w:rsidP="0046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C89D" w14:textId="78F56187" w:rsidR="007B2809" w:rsidRDefault="006D0E5A">
    <w:pPr>
      <w:pStyle w:val="Header"/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78AB7971" wp14:editId="71141B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673020"/>
          <wp:effectExtent l="0" t="0" r="0" b="3810"/>
          <wp:wrapSquare wrapText="bothSides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FDB"/>
    <w:multiLevelType w:val="hybridMultilevel"/>
    <w:tmpl w:val="9974610A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EC67CD"/>
    <w:multiLevelType w:val="hybridMultilevel"/>
    <w:tmpl w:val="604248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1DF4"/>
    <w:multiLevelType w:val="hybridMultilevel"/>
    <w:tmpl w:val="B920B0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3FDC"/>
    <w:multiLevelType w:val="hybridMultilevel"/>
    <w:tmpl w:val="2F9E1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2F96"/>
    <w:multiLevelType w:val="hybridMultilevel"/>
    <w:tmpl w:val="71F40494"/>
    <w:lvl w:ilvl="0" w:tplc="0C090019">
      <w:start w:val="1"/>
      <w:numFmt w:val="lowerLetter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O2tDQzNzY2MjFX0lEKTi0uzszPAykwrAUAppTFeywAAAA="/>
  </w:docVars>
  <w:rsids>
    <w:rsidRoot w:val="00643FAB"/>
    <w:rsid w:val="00087835"/>
    <w:rsid w:val="002327BD"/>
    <w:rsid w:val="0028323B"/>
    <w:rsid w:val="002A1178"/>
    <w:rsid w:val="002F5EB3"/>
    <w:rsid w:val="00321C3E"/>
    <w:rsid w:val="0036750D"/>
    <w:rsid w:val="003D4560"/>
    <w:rsid w:val="00467FC1"/>
    <w:rsid w:val="005C7638"/>
    <w:rsid w:val="005C7A75"/>
    <w:rsid w:val="00643FAB"/>
    <w:rsid w:val="00655F63"/>
    <w:rsid w:val="006D0E5A"/>
    <w:rsid w:val="006E4EA5"/>
    <w:rsid w:val="007B2809"/>
    <w:rsid w:val="00825B4B"/>
    <w:rsid w:val="00864648"/>
    <w:rsid w:val="00867036"/>
    <w:rsid w:val="00954524"/>
    <w:rsid w:val="00BF77EE"/>
    <w:rsid w:val="00CD4B2C"/>
    <w:rsid w:val="00D63251"/>
    <w:rsid w:val="00E95B83"/>
    <w:rsid w:val="00EF48AF"/>
    <w:rsid w:val="00F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E25D3F"/>
  <w15:docId w15:val="{7ECA5870-B0E6-423B-8D07-98961C1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E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C1"/>
  </w:style>
  <w:style w:type="paragraph" w:styleId="Footer">
    <w:name w:val="footer"/>
    <w:basedOn w:val="Normal"/>
    <w:link w:val="FooterChar"/>
    <w:uiPriority w:val="99"/>
    <w:unhideWhenUsed/>
    <w:rsid w:val="0046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C1"/>
  </w:style>
  <w:style w:type="paragraph" w:customStyle="1" w:styleId="Instruction">
    <w:name w:val="Instruction"/>
    <w:basedOn w:val="Normal"/>
    <w:rsid w:val="003D4560"/>
    <w:pPr>
      <w:spacing w:after="0" w:line="240" w:lineRule="auto"/>
    </w:pPr>
    <w:rPr>
      <w:rFonts w:ascii="Arial (W1)" w:eastAsia="Times New Roman" w:hAnsi="Arial (W1)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67036"/>
    <w:pPr>
      <w:spacing w:after="0" w:line="240" w:lineRule="auto"/>
    </w:pPr>
  </w:style>
  <w:style w:type="paragraph" w:styleId="NoSpacing">
    <w:name w:val="No Spacing"/>
    <w:uiPriority w:val="1"/>
    <w:qFormat/>
    <w:rsid w:val="006D0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Fazekas,Belinda</dc:creator>
  <cp:lastModifiedBy>Yinyin Phyo</cp:lastModifiedBy>
  <cp:revision>9</cp:revision>
  <dcterms:created xsi:type="dcterms:W3CDTF">2018-02-13T02:38:00Z</dcterms:created>
  <dcterms:modified xsi:type="dcterms:W3CDTF">2022-03-07T08:49:00Z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2022-01-17T03:39:37Z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36799558-4b6d-47d7-9b07-e1fdc0e15e79</vt:lpwstr>
  </property>
  <property fmtid="{D5CDD505-2E9C-101B-9397-08002B2CF9AE}" pid="8" name="MSIP_Label_51a6c3db-1667-4f49-995a-8b9973972958_ContentBits">
    <vt:lpwstr>0</vt:lpwstr>
  </property>
</Properties>
</file>