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8E0E" w14:textId="7BBA8B7E" w:rsidR="003227E4" w:rsidRDefault="003227E4" w:rsidP="00E01AAD">
      <w:pPr>
        <w:pStyle w:val="UTSMainHeadingBlue35pt"/>
        <w:spacing w:after="0"/>
      </w:pPr>
      <w:r>
        <w:t>Postgraduate Strategic Funding Program</w:t>
      </w:r>
    </w:p>
    <w:p w14:paraId="3444EB36" w14:textId="129153C1" w:rsidR="00F32636" w:rsidRDefault="003227E4" w:rsidP="00E01AAD">
      <w:pPr>
        <w:pStyle w:val="UTSMainHeadingBlue35pt"/>
        <w:sectPr w:rsidR="00F32636" w:rsidSect="00F32636">
          <w:headerReference w:type="even" r:id="rId7"/>
          <w:headerReference w:type="default" r:id="rId8"/>
          <w:footerReference w:type="even" r:id="rId9"/>
          <w:footerReference w:type="default" r:id="rId10"/>
          <w:headerReference w:type="first" r:id="rId11"/>
          <w:footerReference w:type="first" r:id="rId12"/>
          <w:type w:val="continuous"/>
          <w:pgSz w:w="11900" w:h="16840"/>
          <w:pgMar w:top="2835" w:right="1701" w:bottom="1531" w:left="1701" w:header="0" w:footer="709" w:gutter="0"/>
          <w:cols w:space="708"/>
          <w:docGrid w:linePitch="360"/>
        </w:sectPr>
      </w:pPr>
      <w:r w:rsidRPr="003227E4">
        <w:rPr>
          <w:sz w:val="30"/>
          <w:szCs w:val="30"/>
        </w:rPr>
        <w:t>Guidelines Semester 2, 2019</w:t>
      </w:r>
    </w:p>
    <w:p w14:paraId="4261CFA3" w14:textId="18D42C5A" w:rsidR="003227E4" w:rsidRDefault="003227E4" w:rsidP="00E01AAD">
      <w:pPr>
        <w:spacing w:after="0" w:line="360" w:lineRule="auto"/>
        <w:rPr>
          <w:rFonts w:ascii="Arial" w:hAnsi="Arial" w:cs="Arial"/>
          <w:i w:val="0"/>
          <w:sz w:val="18"/>
          <w:szCs w:val="18"/>
        </w:rPr>
      </w:pPr>
      <w:r w:rsidRPr="003227E4">
        <w:rPr>
          <w:rFonts w:ascii="Arial" w:hAnsi="Arial" w:cs="Arial"/>
          <w:i w:val="0"/>
          <w:sz w:val="18"/>
          <w:szCs w:val="18"/>
        </w:rPr>
        <w:t>Grants of up to $15,000 are available for the development of Microcredentials between 2 – 4 Credit Points to be delivered online by 2020. The aim is to support the 2027 ‘Learning for a Lifetime’ Initiative by developing innovative and flexible online modules which include a formal assessment component accredited by the Australian Qualifications Framework. Grant applications must follow the guidelines outlined below and be submitted by 5pm, 2 September 2019 for consideration.</w:t>
      </w:r>
    </w:p>
    <w:p w14:paraId="2294E8EE" w14:textId="45B8AEEE" w:rsidR="003227E4" w:rsidRDefault="003227E4" w:rsidP="003227E4">
      <w:pPr>
        <w:spacing w:after="0" w:line="360" w:lineRule="auto"/>
        <w:ind w:left="720"/>
        <w:jc w:val="center"/>
        <w:rPr>
          <w:rFonts w:ascii="Arial" w:hAnsi="Arial" w:cs="Arial"/>
          <w:i w:val="0"/>
          <w:sz w:val="18"/>
          <w:szCs w:val="18"/>
        </w:rPr>
      </w:pPr>
    </w:p>
    <w:p w14:paraId="591BC158" w14:textId="77777777" w:rsidR="003227E4" w:rsidRPr="003227E4" w:rsidRDefault="003227E4" w:rsidP="003227E4">
      <w:pPr>
        <w:spacing w:after="0" w:line="360" w:lineRule="auto"/>
        <w:ind w:left="720"/>
        <w:jc w:val="center"/>
        <w:rPr>
          <w:rFonts w:ascii="Arial" w:hAnsi="Arial" w:cs="Arial"/>
          <w:i w:val="0"/>
          <w:sz w:val="18"/>
          <w:szCs w:val="18"/>
        </w:rPr>
      </w:pPr>
    </w:p>
    <w:p w14:paraId="3BBEA4E1" w14:textId="77777777" w:rsidR="003227E4" w:rsidRPr="0015185E" w:rsidRDefault="003227E4" w:rsidP="00E01AAD">
      <w:pPr>
        <w:pStyle w:val="UTSSubRuleabove15pt"/>
        <w:rPr>
          <w:i/>
        </w:rPr>
      </w:pPr>
      <w:r w:rsidRPr="00D0200C">
        <w:t>1.</w:t>
      </w:r>
      <w:r w:rsidRPr="00D0200C">
        <w:tab/>
        <w:t>Overview</w:t>
      </w:r>
    </w:p>
    <w:p w14:paraId="1BC81565" w14:textId="77777777" w:rsidR="003227E4" w:rsidRPr="0015185E" w:rsidRDefault="003227E4" w:rsidP="003227E4">
      <w:pPr>
        <w:spacing w:after="0" w:line="360" w:lineRule="auto"/>
        <w:rPr>
          <w:rFonts w:ascii="Arial" w:hAnsi="Arial" w:cs="Arial"/>
          <w:i w:val="0"/>
          <w:color w:val="000000" w:themeColor="text1"/>
          <w:sz w:val="18"/>
          <w:szCs w:val="18"/>
        </w:rPr>
      </w:pPr>
    </w:p>
    <w:p w14:paraId="65E98C5F" w14:textId="77777777" w:rsidR="003227E4" w:rsidRDefault="003227E4" w:rsidP="003227E4">
      <w:pPr>
        <w:spacing w:after="0" w:line="360" w:lineRule="auto"/>
        <w:rPr>
          <w:rFonts w:ascii="Arial" w:hAnsi="Arial" w:cs="Arial"/>
          <w:i w:val="0"/>
          <w:color w:val="000000" w:themeColor="text1"/>
          <w:sz w:val="18"/>
          <w:szCs w:val="18"/>
        </w:rPr>
      </w:pPr>
      <w:r w:rsidRPr="0015185E">
        <w:rPr>
          <w:rFonts w:ascii="Arial" w:hAnsi="Arial" w:cs="Arial"/>
          <w:i w:val="0"/>
          <w:color w:val="000000" w:themeColor="text1"/>
          <w:sz w:val="18"/>
          <w:szCs w:val="18"/>
        </w:rPr>
        <w:t>The University’s postgraduate strategy has been established to transform our Postgraduate Coursework (PGC) student experience. PGC courses are being redesigned into</w:t>
      </w:r>
      <w:r>
        <w:rPr>
          <w:rFonts w:ascii="Arial" w:hAnsi="Arial" w:cs="Arial"/>
          <w:i w:val="0"/>
          <w:color w:val="000000" w:themeColor="text1"/>
          <w:sz w:val="18"/>
          <w:szCs w:val="18"/>
        </w:rPr>
        <w:t xml:space="preserve"> </w:t>
      </w:r>
      <w:r w:rsidRPr="0015185E">
        <w:rPr>
          <w:rFonts w:ascii="Arial" w:hAnsi="Arial" w:cs="Arial"/>
          <w:i w:val="0"/>
          <w:color w:val="000000" w:themeColor="text1"/>
          <w:sz w:val="18"/>
          <w:szCs w:val="18"/>
        </w:rPr>
        <w:t>disaggregated and more digitally-supported form</w:t>
      </w:r>
      <w:r>
        <w:rPr>
          <w:rFonts w:ascii="Arial" w:hAnsi="Arial" w:cs="Arial"/>
          <w:i w:val="0"/>
          <w:color w:val="000000" w:themeColor="text1"/>
          <w:sz w:val="18"/>
          <w:szCs w:val="18"/>
        </w:rPr>
        <w:t>s. C</w:t>
      </w:r>
      <w:r w:rsidRPr="0015185E">
        <w:rPr>
          <w:rFonts w:ascii="Arial" w:hAnsi="Arial" w:cs="Arial"/>
          <w:i w:val="0"/>
          <w:color w:val="000000" w:themeColor="text1"/>
          <w:sz w:val="18"/>
          <w:szCs w:val="18"/>
        </w:rPr>
        <w:t>urriculum is being rethought to be more flexible through the development of more, modular, short course, taster and on-ramp</w:t>
      </w:r>
      <w:r>
        <w:rPr>
          <w:rFonts w:ascii="Arial" w:hAnsi="Arial" w:cs="Arial"/>
          <w:i w:val="0"/>
          <w:color w:val="000000" w:themeColor="text1"/>
          <w:sz w:val="18"/>
          <w:szCs w:val="18"/>
        </w:rPr>
        <w:t xml:space="preserve"> </w:t>
      </w:r>
      <w:r w:rsidRPr="0015185E">
        <w:rPr>
          <w:rFonts w:ascii="Arial" w:hAnsi="Arial" w:cs="Arial"/>
          <w:i w:val="0"/>
          <w:color w:val="000000" w:themeColor="text1"/>
          <w:sz w:val="18"/>
          <w:szCs w:val="18"/>
        </w:rPr>
        <w:t xml:space="preserve">study options.  The strategy represents UTS’ response to the changing nature of work for the postgraduate learner and </w:t>
      </w:r>
      <w:r>
        <w:rPr>
          <w:rFonts w:ascii="Arial" w:hAnsi="Arial" w:cs="Arial"/>
          <w:i w:val="0"/>
          <w:color w:val="000000" w:themeColor="text1"/>
          <w:sz w:val="18"/>
          <w:szCs w:val="18"/>
        </w:rPr>
        <w:t>is the central to the UTS 2027 Strategy of Lifetime Learning</w:t>
      </w:r>
      <w:r w:rsidRPr="0015185E">
        <w:rPr>
          <w:rFonts w:ascii="Arial" w:hAnsi="Arial" w:cs="Arial"/>
          <w:i w:val="0"/>
          <w:color w:val="000000" w:themeColor="text1"/>
          <w:sz w:val="18"/>
          <w:szCs w:val="18"/>
        </w:rPr>
        <w:t xml:space="preserve">. </w:t>
      </w:r>
    </w:p>
    <w:p w14:paraId="4BBAF9B1" w14:textId="77777777" w:rsidR="003227E4" w:rsidRPr="0015185E" w:rsidRDefault="003227E4" w:rsidP="003227E4">
      <w:pPr>
        <w:spacing w:after="0" w:line="360" w:lineRule="auto"/>
        <w:rPr>
          <w:rFonts w:ascii="Arial" w:hAnsi="Arial" w:cs="Arial"/>
          <w:i w:val="0"/>
          <w:color w:val="000000" w:themeColor="text1"/>
          <w:sz w:val="18"/>
          <w:szCs w:val="18"/>
        </w:rPr>
      </w:pPr>
    </w:p>
    <w:p w14:paraId="5F09EBB1" w14:textId="77777777" w:rsidR="003227E4" w:rsidRPr="0015185E" w:rsidRDefault="003227E4" w:rsidP="003227E4">
      <w:pPr>
        <w:spacing w:after="0" w:line="360" w:lineRule="auto"/>
        <w:rPr>
          <w:rFonts w:ascii="Arial" w:hAnsi="Arial" w:cs="Arial"/>
          <w:i w:val="0"/>
          <w:color w:val="000000" w:themeColor="text1"/>
          <w:sz w:val="18"/>
          <w:szCs w:val="18"/>
        </w:rPr>
      </w:pPr>
      <w:r w:rsidRPr="0015185E">
        <w:rPr>
          <w:rFonts w:ascii="Arial" w:hAnsi="Arial" w:cs="Arial"/>
          <w:i w:val="0"/>
          <w:color w:val="000000" w:themeColor="text1"/>
          <w:sz w:val="18"/>
          <w:szCs w:val="18"/>
        </w:rPr>
        <w:t>The postgraduate strategy is being implemented in three stages.  The first stage, completed mid-2017, involved significant investment in digital support systems and structures, setting up the learning design support team, rolling out infrastructure including the Canvas digital platform, and piloting subjects and courses.  Stage 2 of the work was commenced in the last quarter of 2017, establishing a change to a range of existing degrees plus the design of a new set of degrees for a University of Technology in the 21</w:t>
      </w:r>
      <w:r w:rsidRPr="0015185E">
        <w:rPr>
          <w:rFonts w:ascii="Arial" w:hAnsi="Arial" w:cs="Arial"/>
          <w:i w:val="0"/>
          <w:color w:val="000000" w:themeColor="text1"/>
          <w:sz w:val="18"/>
          <w:szCs w:val="18"/>
          <w:vertAlign w:val="superscript"/>
        </w:rPr>
        <w:t>st</w:t>
      </w:r>
      <w:r w:rsidRPr="0015185E">
        <w:rPr>
          <w:rFonts w:ascii="Arial" w:hAnsi="Arial" w:cs="Arial"/>
          <w:i w:val="0"/>
          <w:color w:val="000000" w:themeColor="text1"/>
          <w:sz w:val="18"/>
          <w:szCs w:val="18"/>
        </w:rPr>
        <w:t xml:space="preserve"> century; agreeing and implementing individual faculty strategies; and introducing UTS Open.  Stage 3 will be ongoing and involves incorporating a range of new business models for PGC in a life-long learning vision to 2027. In 2018 each faculty developed an individual PGC growth strateg</w:t>
      </w:r>
      <w:r>
        <w:rPr>
          <w:rFonts w:ascii="Arial" w:hAnsi="Arial" w:cs="Arial"/>
          <w:i w:val="0"/>
          <w:color w:val="000000" w:themeColor="text1"/>
          <w:sz w:val="18"/>
          <w:szCs w:val="18"/>
        </w:rPr>
        <w:t>y identifying core priority courses for redevelopment.  In 2019 these strategies are being advanced and progressed and will include priority courses for other UTS PG business lines: Wholly online courses, Open and Short Courses, Interdisciplinary, Transnational, Corporate, and Subscription.</w:t>
      </w:r>
    </w:p>
    <w:p w14:paraId="1AA3D0D3" w14:textId="77777777" w:rsidR="003227E4" w:rsidRPr="0015185E" w:rsidRDefault="003227E4" w:rsidP="003227E4">
      <w:pPr>
        <w:spacing w:after="0" w:line="360" w:lineRule="auto"/>
        <w:rPr>
          <w:rFonts w:ascii="Arial" w:hAnsi="Arial" w:cs="Arial"/>
          <w:i w:val="0"/>
          <w:sz w:val="18"/>
          <w:szCs w:val="18"/>
        </w:rPr>
      </w:pPr>
    </w:p>
    <w:p w14:paraId="198EFB3B" w14:textId="77777777" w:rsidR="003227E4" w:rsidRPr="0015185E" w:rsidRDefault="003227E4" w:rsidP="00E01AAD">
      <w:pPr>
        <w:pStyle w:val="UTSSubRuleabove15pt"/>
        <w:rPr>
          <w:i/>
        </w:rPr>
      </w:pPr>
      <w:r w:rsidRPr="0015185E">
        <w:lastRenderedPageBreak/>
        <w:t>2.</w:t>
      </w:r>
      <w:r w:rsidRPr="0015185E">
        <w:tab/>
        <w:t>Purpose of funding</w:t>
      </w:r>
    </w:p>
    <w:p w14:paraId="1D48D257" w14:textId="77777777" w:rsidR="003227E4" w:rsidRPr="0015185E" w:rsidRDefault="003227E4" w:rsidP="003227E4">
      <w:pPr>
        <w:spacing w:after="0" w:line="360" w:lineRule="auto"/>
        <w:rPr>
          <w:rFonts w:ascii="Arial" w:hAnsi="Arial" w:cs="Arial"/>
          <w:i w:val="0"/>
          <w:sz w:val="18"/>
          <w:szCs w:val="18"/>
        </w:rPr>
      </w:pPr>
    </w:p>
    <w:p w14:paraId="0DBA0729" w14:textId="77777777"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Postgraduate strategic funding is available to build upon and extend the priorities set out in faculty strategies for a new Postgraduate Coursework experience</w:t>
      </w:r>
      <w:r>
        <w:rPr>
          <w:rFonts w:ascii="Arial" w:hAnsi="Arial" w:cs="Arial"/>
          <w:i w:val="0"/>
          <w:sz w:val="18"/>
          <w:szCs w:val="18"/>
        </w:rPr>
        <w:t xml:space="preserve">, focusing on the development and design of microcredentials. </w:t>
      </w:r>
    </w:p>
    <w:p w14:paraId="34B1622C" w14:textId="77777777" w:rsidR="003227E4" w:rsidRPr="0015185E" w:rsidRDefault="003227E4" w:rsidP="003227E4">
      <w:pPr>
        <w:spacing w:after="0" w:line="360" w:lineRule="auto"/>
        <w:rPr>
          <w:rFonts w:ascii="Arial" w:hAnsi="Arial" w:cs="Arial"/>
          <w:i w:val="0"/>
          <w:sz w:val="18"/>
          <w:szCs w:val="18"/>
        </w:rPr>
      </w:pPr>
    </w:p>
    <w:p w14:paraId="45F31737" w14:textId="6C46DA38"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We are now calling for applications for funding.</w:t>
      </w:r>
    </w:p>
    <w:p w14:paraId="19CE6137" w14:textId="77777777" w:rsidR="003227E4" w:rsidRDefault="003227E4" w:rsidP="00E01AAD">
      <w:pPr>
        <w:pStyle w:val="UTSSubRuleabove15pt"/>
        <w:rPr>
          <w:i/>
        </w:rPr>
      </w:pPr>
      <w:r w:rsidRPr="0015185E">
        <w:t>3.</w:t>
      </w:r>
      <w:r w:rsidRPr="0015185E">
        <w:tab/>
        <w:t>Categor</w:t>
      </w:r>
      <w:r>
        <w:t>y</w:t>
      </w:r>
      <w:r w:rsidRPr="0015185E">
        <w:t xml:space="preserve"> of funding</w:t>
      </w:r>
      <w:r>
        <w:t xml:space="preserve"> </w:t>
      </w:r>
    </w:p>
    <w:p w14:paraId="1D74325B" w14:textId="77777777" w:rsidR="003227E4" w:rsidRDefault="003227E4" w:rsidP="003227E4">
      <w:pPr>
        <w:keepNext/>
        <w:spacing w:after="0" w:line="360" w:lineRule="auto"/>
        <w:rPr>
          <w:rFonts w:ascii="Arial" w:hAnsi="Arial" w:cs="Arial"/>
          <w:b/>
          <w:i w:val="0"/>
          <w:sz w:val="18"/>
          <w:szCs w:val="18"/>
        </w:rPr>
      </w:pPr>
    </w:p>
    <w:p w14:paraId="0DBC8974" w14:textId="77777777" w:rsidR="003227E4" w:rsidRPr="00C50CCA" w:rsidRDefault="003227E4" w:rsidP="003227E4">
      <w:pPr>
        <w:pStyle w:val="ListParagraph"/>
        <w:keepNext/>
        <w:numPr>
          <w:ilvl w:val="0"/>
          <w:numId w:val="5"/>
        </w:numPr>
        <w:spacing w:after="0" w:line="360" w:lineRule="auto"/>
        <w:rPr>
          <w:rFonts w:ascii="Arial" w:hAnsi="Arial" w:cs="Arial"/>
          <w:bCs/>
          <w:i w:val="0"/>
          <w:sz w:val="18"/>
          <w:szCs w:val="18"/>
        </w:rPr>
      </w:pPr>
      <w:r w:rsidRPr="00C50CCA">
        <w:rPr>
          <w:rFonts w:ascii="Arial" w:hAnsi="Arial" w:cs="Arial"/>
          <w:bCs/>
          <w:i w:val="0"/>
          <w:sz w:val="18"/>
          <w:szCs w:val="18"/>
        </w:rPr>
        <w:t xml:space="preserve">Microcredential Definition </w:t>
      </w:r>
    </w:p>
    <w:p w14:paraId="14F1EA0E" w14:textId="77777777" w:rsidR="003227E4" w:rsidRDefault="003227E4" w:rsidP="003227E4">
      <w:pPr>
        <w:pStyle w:val="ListParagraph"/>
        <w:keepNext/>
        <w:spacing w:after="0" w:line="360" w:lineRule="auto"/>
        <w:rPr>
          <w:rFonts w:ascii="Arial" w:hAnsi="Arial" w:cs="Arial"/>
          <w:b/>
          <w:i w:val="0"/>
          <w:sz w:val="18"/>
          <w:szCs w:val="18"/>
        </w:rPr>
      </w:pPr>
    </w:p>
    <w:p w14:paraId="44AB0E68" w14:textId="2D1D8990" w:rsidR="003227E4" w:rsidRPr="00E01AAD" w:rsidRDefault="003227E4" w:rsidP="00E01AAD">
      <w:pPr>
        <w:spacing w:line="360" w:lineRule="auto"/>
        <w:rPr>
          <w:i w:val="0"/>
          <w:iCs w:val="0"/>
        </w:rPr>
      </w:pPr>
      <w:r>
        <w:rPr>
          <w:rFonts w:ascii="Arial" w:hAnsi="Arial" w:cs="Arial"/>
          <w:bCs/>
          <w:i w:val="0"/>
          <w:sz w:val="18"/>
          <w:szCs w:val="18"/>
        </w:rPr>
        <w:t xml:space="preserve">A credential granted following successful completion of a short form of learning including assessment requirements and meeting learning outcomes of the course and may be recognised as prior learning or articulate into an award course. In order for a short form of learning to be considered a microcredential it must align to the </w:t>
      </w:r>
      <w:hyperlink r:id="rId13" w:history="1">
        <w:r w:rsidRPr="00E01AAD">
          <w:rPr>
            <w:rStyle w:val="Hyperlink"/>
            <w:rFonts w:ascii="Arial" w:hAnsi="Arial" w:cs="Arial"/>
            <w:bCs/>
            <w:i w:val="0"/>
            <w:sz w:val="18"/>
            <w:szCs w:val="18"/>
          </w:rPr>
          <w:t>Australian Qualifications Framework</w:t>
        </w:r>
      </w:hyperlink>
      <w:r>
        <w:rPr>
          <w:rFonts w:ascii="Arial" w:hAnsi="Arial" w:cs="Arial"/>
          <w:bCs/>
          <w:i w:val="0"/>
          <w:sz w:val="18"/>
          <w:szCs w:val="18"/>
        </w:rPr>
        <w:t>.</w:t>
      </w:r>
    </w:p>
    <w:p w14:paraId="71547A74" w14:textId="77777777" w:rsidR="003227E4" w:rsidRDefault="003227E4" w:rsidP="003227E4">
      <w:pPr>
        <w:pStyle w:val="ListParagraph"/>
        <w:keepNext/>
        <w:spacing w:after="0" w:line="360" w:lineRule="auto"/>
        <w:rPr>
          <w:rFonts w:ascii="Arial" w:hAnsi="Arial" w:cs="Arial"/>
          <w:bCs/>
          <w:i w:val="0"/>
          <w:sz w:val="18"/>
          <w:szCs w:val="18"/>
        </w:rPr>
      </w:pPr>
    </w:p>
    <w:p w14:paraId="50EAA9B4" w14:textId="77777777" w:rsidR="003227E4" w:rsidRPr="00C50CCA" w:rsidRDefault="003227E4" w:rsidP="003227E4">
      <w:pPr>
        <w:pStyle w:val="ListParagraph"/>
        <w:keepNext/>
        <w:numPr>
          <w:ilvl w:val="0"/>
          <w:numId w:val="5"/>
        </w:numPr>
        <w:spacing w:after="0" w:line="360" w:lineRule="auto"/>
        <w:rPr>
          <w:rFonts w:ascii="Arial" w:hAnsi="Arial" w:cs="Arial"/>
          <w:bCs/>
          <w:i w:val="0"/>
          <w:sz w:val="18"/>
          <w:szCs w:val="18"/>
        </w:rPr>
      </w:pPr>
      <w:r>
        <w:rPr>
          <w:rFonts w:ascii="Arial" w:hAnsi="Arial" w:cs="Arial"/>
          <w:bCs/>
          <w:i w:val="0"/>
          <w:sz w:val="18"/>
          <w:szCs w:val="18"/>
        </w:rPr>
        <w:t xml:space="preserve">UTS microcredentials may be awarded for short forms of learning that include any of the following where the course is assessed and either is part of an approved course structure, articulates into an award course, or can be recognised for credit toward an award course. </w:t>
      </w:r>
      <w:r w:rsidRPr="00C50CCA">
        <w:rPr>
          <w:rFonts w:ascii="Arial" w:hAnsi="Arial" w:cs="Arial"/>
          <w:bCs/>
          <w:i w:val="0"/>
          <w:sz w:val="18"/>
          <w:szCs w:val="18"/>
        </w:rPr>
        <w:t>These include</w:t>
      </w:r>
      <w:r>
        <w:rPr>
          <w:rFonts w:ascii="Arial" w:hAnsi="Arial" w:cs="Arial"/>
          <w:bCs/>
          <w:i w:val="0"/>
          <w:sz w:val="18"/>
          <w:szCs w:val="18"/>
        </w:rPr>
        <w:t>:</w:t>
      </w:r>
      <w:r w:rsidRPr="00C50CCA">
        <w:rPr>
          <w:rFonts w:ascii="Arial" w:hAnsi="Arial" w:cs="Arial"/>
          <w:bCs/>
          <w:i w:val="0"/>
          <w:sz w:val="18"/>
          <w:szCs w:val="18"/>
        </w:rPr>
        <w:t xml:space="preserve"> </w:t>
      </w:r>
    </w:p>
    <w:p w14:paraId="557D3814" w14:textId="77777777" w:rsidR="003227E4" w:rsidRDefault="003227E4" w:rsidP="003227E4">
      <w:pPr>
        <w:keepNext/>
        <w:spacing w:after="0" w:line="360" w:lineRule="auto"/>
        <w:rPr>
          <w:rFonts w:ascii="Arial" w:hAnsi="Arial" w:cs="Arial"/>
          <w:bCs/>
          <w:i w:val="0"/>
          <w:sz w:val="18"/>
          <w:szCs w:val="18"/>
        </w:rPr>
      </w:pPr>
    </w:p>
    <w:p w14:paraId="3FDD415D" w14:textId="77777777" w:rsidR="003227E4" w:rsidRDefault="003227E4" w:rsidP="003227E4">
      <w:pPr>
        <w:pStyle w:val="ListParagraph"/>
        <w:keepNext/>
        <w:numPr>
          <w:ilvl w:val="0"/>
          <w:numId w:val="6"/>
        </w:numPr>
        <w:spacing w:after="0" w:line="360" w:lineRule="auto"/>
        <w:rPr>
          <w:rFonts w:ascii="Arial" w:hAnsi="Arial" w:cs="Arial"/>
          <w:bCs/>
          <w:i w:val="0"/>
          <w:sz w:val="18"/>
          <w:szCs w:val="18"/>
        </w:rPr>
      </w:pPr>
      <w:r>
        <w:rPr>
          <w:rFonts w:ascii="Arial" w:hAnsi="Arial" w:cs="Arial"/>
          <w:bCs/>
          <w:i w:val="0"/>
          <w:sz w:val="18"/>
          <w:szCs w:val="18"/>
        </w:rPr>
        <w:t xml:space="preserve">Parts of an existing subject in award courses which have been developed into a short form of learning </w:t>
      </w:r>
    </w:p>
    <w:p w14:paraId="26216E6B" w14:textId="77777777" w:rsidR="003227E4" w:rsidRDefault="003227E4" w:rsidP="003227E4">
      <w:pPr>
        <w:pStyle w:val="ListParagraph"/>
        <w:keepNext/>
        <w:numPr>
          <w:ilvl w:val="0"/>
          <w:numId w:val="6"/>
        </w:numPr>
        <w:spacing w:after="0" w:line="360" w:lineRule="auto"/>
        <w:rPr>
          <w:rFonts w:ascii="Arial" w:hAnsi="Arial" w:cs="Arial"/>
          <w:bCs/>
          <w:i w:val="0"/>
          <w:sz w:val="18"/>
          <w:szCs w:val="18"/>
        </w:rPr>
      </w:pPr>
      <w:r>
        <w:rPr>
          <w:rFonts w:ascii="Arial" w:hAnsi="Arial" w:cs="Arial"/>
          <w:bCs/>
          <w:i w:val="0"/>
          <w:sz w:val="18"/>
          <w:szCs w:val="18"/>
        </w:rPr>
        <w:t xml:space="preserve">Professional development, executive education or staff development courses </w:t>
      </w:r>
    </w:p>
    <w:p w14:paraId="6B95CC58" w14:textId="77777777" w:rsidR="003227E4" w:rsidRDefault="003227E4" w:rsidP="003227E4">
      <w:pPr>
        <w:pStyle w:val="ListParagraph"/>
        <w:keepNext/>
        <w:numPr>
          <w:ilvl w:val="0"/>
          <w:numId w:val="6"/>
        </w:numPr>
        <w:spacing w:after="0" w:line="360" w:lineRule="auto"/>
        <w:rPr>
          <w:rFonts w:ascii="Arial" w:hAnsi="Arial" w:cs="Arial"/>
          <w:bCs/>
          <w:i w:val="0"/>
          <w:sz w:val="18"/>
          <w:szCs w:val="18"/>
        </w:rPr>
      </w:pPr>
      <w:r>
        <w:rPr>
          <w:rFonts w:ascii="Arial" w:hAnsi="Arial" w:cs="Arial"/>
          <w:bCs/>
          <w:i w:val="0"/>
          <w:sz w:val="18"/>
          <w:szCs w:val="18"/>
        </w:rPr>
        <w:t xml:space="preserve">Enterprise learning courses </w:t>
      </w:r>
    </w:p>
    <w:p w14:paraId="6CCD4520" w14:textId="77777777" w:rsidR="003227E4" w:rsidRDefault="003227E4" w:rsidP="003227E4">
      <w:pPr>
        <w:pStyle w:val="ListParagraph"/>
        <w:keepNext/>
        <w:numPr>
          <w:ilvl w:val="0"/>
          <w:numId w:val="6"/>
        </w:numPr>
        <w:spacing w:after="0" w:line="360" w:lineRule="auto"/>
        <w:rPr>
          <w:rFonts w:ascii="Arial" w:hAnsi="Arial" w:cs="Arial"/>
          <w:bCs/>
          <w:i w:val="0"/>
          <w:sz w:val="18"/>
          <w:szCs w:val="18"/>
        </w:rPr>
      </w:pPr>
      <w:r>
        <w:rPr>
          <w:rFonts w:ascii="Arial" w:hAnsi="Arial" w:cs="Arial"/>
          <w:bCs/>
          <w:i w:val="0"/>
          <w:sz w:val="18"/>
          <w:szCs w:val="18"/>
        </w:rPr>
        <w:t xml:space="preserve">Academic bootcamps </w:t>
      </w:r>
    </w:p>
    <w:p w14:paraId="073DD5A6" w14:textId="6632E203" w:rsidR="003227E4" w:rsidRPr="00E01AAD" w:rsidRDefault="003227E4" w:rsidP="003227E4">
      <w:pPr>
        <w:pStyle w:val="ListParagraph"/>
        <w:keepNext/>
        <w:numPr>
          <w:ilvl w:val="0"/>
          <w:numId w:val="6"/>
        </w:numPr>
        <w:spacing w:after="0" w:line="360" w:lineRule="auto"/>
        <w:rPr>
          <w:rFonts w:ascii="Arial" w:hAnsi="Arial" w:cs="Arial"/>
          <w:bCs/>
          <w:i w:val="0"/>
          <w:sz w:val="18"/>
          <w:szCs w:val="18"/>
        </w:rPr>
      </w:pPr>
      <w:r>
        <w:rPr>
          <w:rFonts w:ascii="Arial" w:hAnsi="Arial" w:cs="Arial"/>
          <w:bCs/>
          <w:i w:val="0"/>
          <w:sz w:val="18"/>
          <w:szCs w:val="18"/>
        </w:rPr>
        <w:t xml:space="preserve">Pathway courses </w:t>
      </w:r>
    </w:p>
    <w:p w14:paraId="6A39EF29" w14:textId="77777777" w:rsidR="003227E4" w:rsidRPr="0015185E" w:rsidRDefault="003227E4" w:rsidP="00E01AAD">
      <w:pPr>
        <w:pStyle w:val="UTSSubRuleabove15pt"/>
        <w:rPr>
          <w:i/>
        </w:rPr>
      </w:pPr>
      <w:r w:rsidRPr="0015185E">
        <w:t>4.</w:t>
      </w:r>
      <w:r w:rsidRPr="0015185E">
        <w:tab/>
        <w:t>Who can apply?</w:t>
      </w:r>
    </w:p>
    <w:p w14:paraId="4B98D807" w14:textId="77777777" w:rsidR="003227E4" w:rsidRPr="0015185E" w:rsidRDefault="003227E4" w:rsidP="003227E4">
      <w:pPr>
        <w:spacing w:after="0" w:line="360" w:lineRule="auto"/>
        <w:rPr>
          <w:rFonts w:ascii="Arial" w:hAnsi="Arial" w:cs="Arial"/>
          <w:i w:val="0"/>
          <w:sz w:val="18"/>
          <w:szCs w:val="18"/>
        </w:rPr>
      </w:pPr>
    </w:p>
    <w:p w14:paraId="41A4601B" w14:textId="77777777" w:rsidR="003227E4" w:rsidRDefault="003227E4" w:rsidP="003227E4">
      <w:pPr>
        <w:spacing w:after="0" w:line="360" w:lineRule="auto"/>
        <w:rPr>
          <w:rFonts w:ascii="Arial" w:hAnsi="Arial" w:cs="Arial"/>
          <w:i w:val="0"/>
          <w:sz w:val="18"/>
          <w:szCs w:val="18"/>
        </w:rPr>
      </w:pPr>
      <w:r w:rsidRPr="0015185E">
        <w:rPr>
          <w:rFonts w:ascii="Arial" w:hAnsi="Arial" w:cs="Arial"/>
          <w:i w:val="0"/>
          <w:sz w:val="18"/>
          <w:szCs w:val="18"/>
        </w:rPr>
        <w:t>Faculties and units which host</w:t>
      </w:r>
      <w:r>
        <w:rPr>
          <w:rFonts w:ascii="Arial" w:hAnsi="Arial" w:cs="Arial"/>
          <w:i w:val="0"/>
          <w:sz w:val="18"/>
          <w:szCs w:val="18"/>
        </w:rPr>
        <w:t xml:space="preserve"> </w:t>
      </w:r>
      <w:r w:rsidRPr="0015185E">
        <w:rPr>
          <w:rFonts w:ascii="Arial" w:hAnsi="Arial" w:cs="Arial"/>
          <w:i w:val="0"/>
          <w:sz w:val="18"/>
          <w:szCs w:val="18"/>
        </w:rPr>
        <w:t xml:space="preserve">UTS </w:t>
      </w:r>
      <w:r>
        <w:rPr>
          <w:rFonts w:ascii="Arial" w:hAnsi="Arial" w:cs="Arial"/>
          <w:i w:val="0"/>
          <w:sz w:val="18"/>
          <w:szCs w:val="18"/>
        </w:rPr>
        <w:t xml:space="preserve">postgraduate </w:t>
      </w:r>
      <w:r w:rsidRPr="0015185E">
        <w:rPr>
          <w:rFonts w:ascii="Arial" w:hAnsi="Arial" w:cs="Arial"/>
          <w:i w:val="0"/>
          <w:sz w:val="18"/>
          <w:szCs w:val="18"/>
        </w:rPr>
        <w:t xml:space="preserve">curriculum-based </w:t>
      </w:r>
      <w:r>
        <w:rPr>
          <w:rFonts w:ascii="Arial" w:hAnsi="Arial" w:cs="Arial"/>
          <w:i w:val="0"/>
          <w:sz w:val="18"/>
          <w:szCs w:val="18"/>
        </w:rPr>
        <w:t>subjects</w:t>
      </w:r>
      <w:r w:rsidRPr="0015185E">
        <w:rPr>
          <w:rFonts w:ascii="Arial" w:hAnsi="Arial" w:cs="Arial"/>
          <w:i w:val="0"/>
          <w:sz w:val="18"/>
          <w:szCs w:val="18"/>
        </w:rPr>
        <w:t>, i.e. courses that are approved through CAC (</w:t>
      </w:r>
      <w:r w:rsidRPr="002D12D4">
        <w:rPr>
          <w:rFonts w:ascii="Arial" w:hAnsi="Arial" w:cs="Arial"/>
          <w:i w:val="0"/>
          <w:sz w:val="18"/>
          <w:szCs w:val="18"/>
        </w:rPr>
        <w:t xml:space="preserve">Courses Accreditation Committee). </w:t>
      </w:r>
    </w:p>
    <w:p w14:paraId="5A07C44C" w14:textId="77777777" w:rsidR="003227E4" w:rsidRDefault="003227E4" w:rsidP="003227E4">
      <w:pPr>
        <w:spacing w:after="0" w:line="360" w:lineRule="auto"/>
        <w:rPr>
          <w:rFonts w:ascii="Arial" w:hAnsi="Arial" w:cs="Arial"/>
          <w:i w:val="0"/>
          <w:sz w:val="18"/>
          <w:szCs w:val="18"/>
        </w:rPr>
      </w:pPr>
    </w:p>
    <w:p w14:paraId="001C6070" w14:textId="77777777" w:rsidR="00E01AAD" w:rsidRDefault="00E01AAD" w:rsidP="00E01AAD">
      <w:pPr>
        <w:pStyle w:val="UTSSubRuleabove15pt"/>
      </w:pPr>
    </w:p>
    <w:p w14:paraId="7702854D" w14:textId="61331794" w:rsidR="003227E4" w:rsidRPr="004077D6" w:rsidRDefault="003227E4" w:rsidP="00E01AAD">
      <w:pPr>
        <w:pStyle w:val="UTSSubRuleabove15pt"/>
        <w:rPr>
          <w:i/>
        </w:rPr>
      </w:pPr>
      <w:r w:rsidRPr="004077D6">
        <w:lastRenderedPageBreak/>
        <w:t>5.</w:t>
      </w:r>
      <w:r w:rsidRPr="004077D6">
        <w:tab/>
        <w:t>Previous grant applicants</w:t>
      </w:r>
    </w:p>
    <w:p w14:paraId="36C0D82E" w14:textId="77777777" w:rsidR="003227E4" w:rsidRDefault="003227E4" w:rsidP="003227E4">
      <w:pPr>
        <w:spacing w:after="0" w:line="360" w:lineRule="auto"/>
        <w:rPr>
          <w:rFonts w:ascii="Arial" w:hAnsi="Arial" w:cs="Arial"/>
          <w:i w:val="0"/>
          <w:sz w:val="18"/>
          <w:szCs w:val="18"/>
        </w:rPr>
      </w:pPr>
    </w:p>
    <w:p w14:paraId="1F322445" w14:textId="77777777" w:rsidR="003227E4" w:rsidRPr="0015185E" w:rsidRDefault="003227E4" w:rsidP="003227E4">
      <w:pPr>
        <w:spacing w:after="0" w:line="360" w:lineRule="auto"/>
        <w:rPr>
          <w:rFonts w:ascii="Arial" w:hAnsi="Arial" w:cs="Arial"/>
          <w:i w:val="0"/>
          <w:sz w:val="18"/>
          <w:szCs w:val="18"/>
        </w:rPr>
      </w:pPr>
      <w:r w:rsidRPr="002D12D4">
        <w:rPr>
          <w:rFonts w:ascii="Arial" w:hAnsi="Arial" w:cs="Arial"/>
          <w:i w:val="0"/>
          <w:sz w:val="18"/>
          <w:szCs w:val="18"/>
        </w:rPr>
        <w:t xml:space="preserve">Applicants </w:t>
      </w:r>
      <w:r>
        <w:rPr>
          <w:rFonts w:ascii="Arial" w:hAnsi="Arial" w:cs="Arial"/>
          <w:i w:val="0"/>
          <w:sz w:val="18"/>
          <w:szCs w:val="18"/>
        </w:rPr>
        <w:t>who received a Postgraduate Strategic Grant in 2018 or 2019 may apply but must submit an interim report which details the results of their previous funding, including financial acquittals.</w:t>
      </w:r>
      <w:r w:rsidRPr="0015185E">
        <w:rPr>
          <w:rFonts w:ascii="Arial" w:hAnsi="Arial" w:cs="Arial"/>
          <w:i w:val="0"/>
          <w:sz w:val="18"/>
          <w:szCs w:val="18"/>
        </w:rPr>
        <w:t xml:space="preserve"> </w:t>
      </w:r>
    </w:p>
    <w:p w14:paraId="61A63073" w14:textId="77777777" w:rsidR="003227E4" w:rsidRPr="0015185E" w:rsidRDefault="003227E4" w:rsidP="003227E4">
      <w:pPr>
        <w:spacing w:after="0" w:line="360" w:lineRule="auto"/>
        <w:rPr>
          <w:rFonts w:ascii="Arial" w:hAnsi="Arial" w:cs="Arial"/>
          <w:i w:val="0"/>
          <w:sz w:val="18"/>
          <w:szCs w:val="18"/>
        </w:rPr>
      </w:pPr>
    </w:p>
    <w:p w14:paraId="3F9D8D42" w14:textId="77777777" w:rsidR="003227E4" w:rsidRPr="0015185E" w:rsidRDefault="003227E4" w:rsidP="00E01AAD">
      <w:pPr>
        <w:pStyle w:val="UTSSubRuleabove15pt"/>
        <w:rPr>
          <w:i/>
        </w:rPr>
      </w:pPr>
      <w:r>
        <w:t>6</w:t>
      </w:r>
      <w:r w:rsidRPr="0015185E">
        <w:t>.</w:t>
      </w:r>
      <w:r w:rsidRPr="0015185E">
        <w:tab/>
        <w:t>How much funding?</w:t>
      </w:r>
    </w:p>
    <w:p w14:paraId="1A4102E2" w14:textId="77777777" w:rsidR="003227E4" w:rsidRPr="0015185E" w:rsidRDefault="003227E4" w:rsidP="003227E4">
      <w:pPr>
        <w:spacing w:after="0" w:line="360" w:lineRule="auto"/>
        <w:rPr>
          <w:rFonts w:ascii="Arial" w:hAnsi="Arial" w:cs="Arial"/>
          <w:i w:val="0"/>
          <w:sz w:val="18"/>
          <w:szCs w:val="18"/>
        </w:rPr>
      </w:pPr>
    </w:p>
    <w:p w14:paraId="4B184CC7" w14:textId="77777777" w:rsidR="003227E4" w:rsidRDefault="003227E4" w:rsidP="003227E4">
      <w:pPr>
        <w:spacing w:after="0" w:line="360" w:lineRule="auto"/>
        <w:rPr>
          <w:rFonts w:ascii="Arial" w:eastAsia="MS Mincho" w:hAnsi="Arial" w:cs="Arial"/>
          <w:i w:val="0"/>
          <w:sz w:val="18"/>
          <w:szCs w:val="18"/>
        </w:rPr>
      </w:pPr>
      <w:r w:rsidRPr="0015185E">
        <w:rPr>
          <w:rFonts w:ascii="Arial" w:eastAsia="MS Mincho" w:hAnsi="Arial" w:cs="Arial"/>
          <w:i w:val="0"/>
          <w:sz w:val="18"/>
          <w:szCs w:val="18"/>
        </w:rPr>
        <w:t>Funds of up to $</w:t>
      </w:r>
      <w:r>
        <w:rPr>
          <w:rFonts w:ascii="Arial" w:eastAsia="MS Mincho" w:hAnsi="Arial" w:cs="Arial"/>
          <w:i w:val="0"/>
          <w:sz w:val="18"/>
          <w:szCs w:val="18"/>
        </w:rPr>
        <w:t>15</w:t>
      </w:r>
      <w:r w:rsidRPr="0015185E">
        <w:rPr>
          <w:rFonts w:ascii="Arial" w:eastAsia="MS Mincho" w:hAnsi="Arial" w:cs="Arial"/>
          <w:i w:val="0"/>
          <w:sz w:val="18"/>
          <w:szCs w:val="18"/>
        </w:rPr>
        <w:t>,</w:t>
      </w:r>
      <w:r>
        <w:rPr>
          <w:rFonts w:ascii="Arial" w:eastAsia="MS Mincho" w:hAnsi="Arial" w:cs="Arial"/>
          <w:i w:val="0"/>
          <w:sz w:val="18"/>
          <w:szCs w:val="18"/>
        </w:rPr>
        <w:t xml:space="preserve"> </w:t>
      </w:r>
      <w:r w:rsidRPr="0015185E">
        <w:rPr>
          <w:rFonts w:ascii="Arial" w:eastAsia="MS Mincho" w:hAnsi="Arial" w:cs="Arial"/>
          <w:i w:val="0"/>
          <w:sz w:val="18"/>
          <w:szCs w:val="18"/>
        </w:rPr>
        <w:t>000 are available</w:t>
      </w:r>
      <w:r>
        <w:rPr>
          <w:rFonts w:ascii="Arial" w:eastAsia="MS Mincho" w:hAnsi="Arial" w:cs="Arial"/>
          <w:i w:val="0"/>
          <w:sz w:val="18"/>
          <w:szCs w:val="18"/>
        </w:rPr>
        <w:t xml:space="preserve">. Proposals that exceed $15,000 may still be put forward for special consideration.  </w:t>
      </w:r>
    </w:p>
    <w:p w14:paraId="7E463C5D" w14:textId="77777777" w:rsidR="003227E4" w:rsidRDefault="003227E4" w:rsidP="003227E4">
      <w:pPr>
        <w:spacing w:after="0" w:line="360" w:lineRule="auto"/>
        <w:rPr>
          <w:rFonts w:ascii="Arial" w:eastAsia="MS Mincho" w:hAnsi="Arial" w:cs="Arial"/>
          <w:i w:val="0"/>
          <w:sz w:val="18"/>
          <w:szCs w:val="18"/>
        </w:rPr>
      </w:pPr>
    </w:p>
    <w:p w14:paraId="6786C653" w14:textId="77777777" w:rsidR="003227E4" w:rsidRDefault="003227E4" w:rsidP="003227E4">
      <w:pPr>
        <w:spacing w:after="0" w:line="360" w:lineRule="auto"/>
        <w:rPr>
          <w:rFonts w:ascii="Arial" w:eastAsia="MS Mincho" w:hAnsi="Arial" w:cs="Arial"/>
          <w:i w:val="0"/>
          <w:sz w:val="18"/>
          <w:szCs w:val="18"/>
        </w:rPr>
      </w:pPr>
      <w:r w:rsidRPr="0015185E">
        <w:rPr>
          <w:rFonts w:ascii="Arial" w:eastAsia="MS Mincho" w:hAnsi="Arial" w:cs="Arial"/>
          <w:i w:val="0"/>
          <w:sz w:val="18"/>
          <w:szCs w:val="18"/>
        </w:rPr>
        <w:t>Funding will be awarded to the best ideas/applications overall, that are judged as a best fit for these criteria:</w:t>
      </w:r>
    </w:p>
    <w:p w14:paraId="387358D0" w14:textId="77777777" w:rsidR="003227E4" w:rsidRPr="0015185E" w:rsidRDefault="003227E4" w:rsidP="003227E4">
      <w:pPr>
        <w:spacing w:after="0" w:line="360" w:lineRule="auto"/>
        <w:rPr>
          <w:rFonts w:ascii="Arial" w:eastAsia="MS Mincho" w:hAnsi="Arial" w:cs="Arial"/>
          <w:i w:val="0"/>
          <w:sz w:val="18"/>
          <w:szCs w:val="18"/>
        </w:rPr>
      </w:pPr>
    </w:p>
    <w:p w14:paraId="3C22E44D" w14:textId="77777777" w:rsidR="003227E4" w:rsidRPr="0015185E" w:rsidRDefault="003227E4" w:rsidP="003227E4">
      <w:pPr>
        <w:pStyle w:val="ListParagraph"/>
        <w:numPr>
          <w:ilvl w:val="0"/>
          <w:numId w:val="7"/>
        </w:numPr>
        <w:spacing w:after="0" w:line="360" w:lineRule="auto"/>
        <w:rPr>
          <w:rFonts w:ascii="Arial" w:eastAsia="MS Mincho" w:hAnsi="Arial" w:cs="Arial"/>
          <w:i w:val="0"/>
          <w:sz w:val="18"/>
          <w:szCs w:val="18"/>
        </w:rPr>
      </w:pPr>
      <w:r w:rsidRPr="0015185E">
        <w:rPr>
          <w:rFonts w:ascii="Arial" w:eastAsia="MS Mincho" w:hAnsi="Arial" w:cs="Arial"/>
          <w:i w:val="0"/>
          <w:sz w:val="18"/>
          <w:szCs w:val="18"/>
        </w:rPr>
        <w:t>innovative ideas that advance the faculty postgraduate strategy;</w:t>
      </w:r>
    </w:p>
    <w:p w14:paraId="219D356B" w14:textId="77777777" w:rsidR="003227E4" w:rsidRPr="0015185E" w:rsidRDefault="003227E4" w:rsidP="003227E4">
      <w:pPr>
        <w:pStyle w:val="ListParagraph"/>
        <w:numPr>
          <w:ilvl w:val="0"/>
          <w:numId w:val="7"/>
        </w:numPr>
        <w:spacing w:after="0" w:line="360" w:lineRule="auto"/>
        <w:rPr>
          <w:rFonts w:ascii="Arial" w:eastAsia="MS Mincho" w:hAnsi="Arial" w:cs="Arial"/>
          <w:i w:val="0"/>
          <w:sz w:val="18"/>
          <w:szCs w:val="18"/>
        </w:rPr>
      </w:pPr>
      <w:r w:rsidRPr="0015185E">
        <w:rPr>
          <w:rFonts w:ascii="Arial" w:eastAsia="MS Mincho" w:hAnsi="Arial" w:cs="Arial"/>
          <w:i w:val="0"/>
          <w:sz w:val="18"/>
          <w:szCs w:val="18"/>
        </w:rPr>
        <w:t>proposals that could not be funded directly via business-as-usual faculty processes;</w:t>
      </w:r>
    </w:p>
    <w:p w14:paraId="2716FC60" w14:textId="77777777" w:rsidR="003227E4" w:rsidRPr="0015185E" w:rsidRDefault="003227E4" w:rsidP="003227E4">
      <w:pPr>
        <w:pStyle w:val="ListParagraph"/>
        <w:numPr>
          <w:ilvl w:val="0"/>
          <w:numId w:val="7"/>
        </w:numPr>
        <w:spacing w:after="0" w:line="360" w:lineRule="auto"/>
        <w:rPr>
          <w:rFonts w:ascii="Arial" w:eastAsia="MS Mincho" w:hAnsi="Arial" w:cs="Arial"/>
          <w:i w:val="0"/>
          <w:sz w:val="18"/>
          <w:szCs w:val="18"/>
        </w:rPr>
      </w:pPr>
      <w:r w:rsidRPr="0015185E">
        <w:rPr>
          <w:rFonts w:ascii="Arial" w:eastAsia="MS Mincho" w:hAnsi="Arial" w:cs="Arial"/>
          <w:i w:val="0"/>
          <w:sz w:val="18"/>
          <w:szCs w:val="18"/>
        </w:rPr>
        <w:t>ideas that will clearly lead to future increased PG enrolment opportunities;</w:t>
      </w:r>
    </w:p>
    <w:p w14:paraId="37DCB2B0" w14:textId="77777777" w:rsidR="003227E4" w:rsidRPr="0015185E" w:rsidRDefault="003227E4" w:rsidP="003227E4">
      <w:pPr>
        <w:pStyle w:val="ListParagraph"/>
        <w:numPr>
          <w:ilvl w:val="0"/>
          <w:numId w:val="7"/>
        </w:numPr>
        <w:spacing w:after="0" w:line="360" w:lineRule="auto"/>
        <w:rPr>
          <w:rFonts w:ascii="Arial" w:eastAsia="MS Mincho" w:hAnsi="Arial" w:cs="Arial"/>
          <w:i w:val="0"/>
          <w:sz w:val="18"/>
          <w:szCs w:val="18"/>
        </w:rPr>
      </w:pPr>
      <w:r w:rsidRPr="0015185E">
        <w:rPr>
          <w:rFonts w:ascii="Arial" w:eastAsia="MS Mincho" w:hAnsi="Arial" w:cs="Arial"/>
          <w:i w:val="0"/>
          <w:sz w:val="18"/>
          <w:szCs w:val="18"/>
        </w:rPr>
        <w:t>those which offer to advance the faculty/university signature.</w:t>
      </w:r>
    </w:p>
    <w:p w14:paraId="28BFCC2D" w14:textId="77777777" w:rsidR="003227E4" w:rsidRPr="0015185E" w:rsidRDefault="003227E4" w:rsidP="003227E4">
      <w:pPr>
        <w:spacing w:after="0" w:line="360" w:lineRule="auto"/>
        <w:rPr>
          <w:rFonts w:ascii="Arial" w:eastAsia="MS Mincho" w:hAnsi="Arial" w:cs="Arial"/>
          <w:b/>
          <w:i w:val="0"/>
          <w:sz w:val="18"/>
          <w:szCs w:val="18"/>
        </w:rPr>
      </w:pPr>
    </w:p>
    <w:p w14:paraId="6108A3B3" w14:textId="77777777" w:rsidR="003227E4" w:rsidRPr="0015185E" w:rsidRDefault="003227E4" w:rsidP="00E01AAD">
      <w:pPr>
        <w:pStyle w:val="UTSSubRuleabove15pt"/>
        <w:rPr>
          <w:i/>
          <w:color w:val="E6E6E6" w:themeColor="background2" w:themeShade="E6"/>
        </w:rPr>
      </w:pPr>
      <w:r>
        <w:t>7</w:t>
      </w:r>
      <w:r w:rsidRPr="0015185E">
        <w:t>.</w:t>
      </w:r>
      <w:r w:rsidRPr="0015185E">
        <w:tab/>
        <w:t>Funding outcomes</w:t>
      </w:r>
    </w:p>
    <w:p w14:paraId="237D0390" w14:textId="77777777" w:rsidR="003227E4" w:rsidRDefault="003227E4" w:rsidP="003227E4">
      <w:pPr>
        <w:spacing w:after="0" w:line="360" w:lineRule="auto"/>
        <w:rPr>
          <w:rFonts w:ascii="Arial" w:eastAsia="MS Mincho" w:hAnsi="Arial" w:cs="Arial"/>
          <w:i w:val="0"/>
          <w:sz w:val="18"/>
          <w:szCs w:val="18"/>
        </w:rPr>
      </w:pPr>
    </w:p>
    <w:p w14:paraId="0DFE769E" w14:textId="77777777" w:rsidR="003227E4" w:rsidRPr="00D0200C" w:rsidRDefault="003227E4" w:rsidP="003227E4">
      <w:pPr>
        <w:spacing w:after="0" w:line="360" w:lineRule="auto"/>
        <w:rPr>
          <w:rFonts w:ascii="Arial" w:eastAsia="MS Mincho" w:hAnsi="Arial" w:cs="Arial"/>
          <w:i w:val="0"/>
          <w:sz w:val="18"/>
          <w:szCs w:val="18"/>
        </w:rPr>
      </w:pPr>
      <w:r w:rsidRPr="00D0200C">
        <w:rPr>
          <w:rFonts w:ascii="Arial" w:eastAsia="MS Mincho" w:hAnsi="Arial" w:cs="Arial"/>
          <w:i w:val="0"/>
          <w:sz w:val="18"/>
          <w:szCs w:val="18"/>
        </w:rPr>
        <w:t xml:space="preserve">Funding must have tangible results, i.e. the development of at least 2 Credit Points in microcredential coursework </w:t>
      </w:r>
      <w:r>
        <w:rPr>
          <w:rFonts w:ascii="Arial" w:eastAsia="MS Mincho" w:hAnsi="Arial" w:cs="Arial"/>
          <w:i w:val="0"/>
          <w:sz w:val="18"/>
          <w:szCs w:val="18"/>
        </w:rPr>
        <w:t xml:space="preserve">including an assessment component and defined learning outcomes that can be delivered online by 2020. </w:t>
      </w:r>
    </w:p>
    <w:p w14:paraId="761953ED" w14:textId="77777777" w:rsidR="003227E4" w:rsidRPr="0015185E" w:rsidRDefault="003227E4" w:rsidP="003227E4">
      <w:pPr>
        <w:spacing w:after="0" w:line="360" w:lineRule="auto"/>
        <w:rPr>
          <w:rFonts w:ascii="Arial" w:eastAsia="MS Mincho" w:hAnsi="Arial" w:cs="Arial"/>
          <w:i w:val="0"/>
          <w:sz w:val="18"/>
          <w:szCs w:val="18"/>
        </w:rPr>
      </w:pPr>
    </w:p>
    <w:p w14:paraId="44B5A4B5" w14:textId="77777777" w:rsidR="003227E4" w:rsidRPr="0015185E" w:rsidRDefault="003227E4" w:rsidP="00E01AAD">
      <w:pPr>
        <w:pStyle w:val="UTSSubRuleabove15pt"/>
        <w:rPr>
          <w:i/>
        </w:rPr>
      </w:pPr>
      <w:r>
        <w:t>8</w:t>
      </w:r>
      <w:r w:rsidRPr="0015185E">
        <w:t>.</w:t>
      </w:r>
      <w:r w:rsidRPr="0015185E">
        <w:tab/>
        <w:t>Application procedures</w:t>
      </w:r>
    </w:p>
    <w:p w14:paraId="077C861B" w14:textId="77777777" w:rsidR="003227E4" w:rsidRPr="0015185E" w:rsidRDefault="003227E4" w:rsidP="003227E4">
      <w:pPr>
        <w:keepNext/>
        <w:spacing w:after="0" w:line="360" w:lineRule="auto"/>
        <w:rPr>
          <w:rFonts w:ascii="Arial" w:hAnsi="Arial" w:cs="Arial"/>
          <w:i w:val="0"/>
          <w:sz w:val="18"/>
          <w:szCs w:val="18"/>
        </w:rPr>
      </w:pPr>
    </w:p>
    <w:p w14:paraId="4F315ED3" w14:textId="77777777"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 xml:space="preserve">Applications should use the application </w:t>
      </w:r>
      <w:r>
        <w:rPr>
          <w:rFonts w:ascii="Arial" w:hAnsi="Arial" w:cs="Arial"/>
          <w:i w:val="0"/>
          <w:sz w:val="18"/>
          <w:szCs w:val="18"/>
        </w:rPr>
        <w:t xml:space="preserve">2-page </w:t>
      </w:r>
      <w:r w:rsidRPr="0015185E">
        <w:rPr>
          <w:rFonts w:ascii="Arial" w:hAnsi="Arial" w:cs="Arial"/>
          <w:i w:val="0"/>
          <w:sz w:val="18"/>
          <w:szCs w:val="18"/>
        </w:rPr>
        <w:t>form provided, detailing the following:</w:t>
      </w:r>
    </w:p>
    <w:p w14:paraId="340F9427" w14:textId="77777777" w:rsidR="003227E4" w:rsidRPr="0015185E" w:rsidRDefault="003227E4" w:rsidP="003227E4">
      <w:pPr>
        <w:spacing w:after="0" w:line="360" w:lineRule="auto"/>
        <w:rPr>
          <w:rFonts w:ascii="Arial" w:hAnsi="Arial" w:cs="Arial"/>
          <w:i w:val="0"/>
          <w:sz w:val="18"/>
          <w:szCs w:val="18"/>
        </w:rPr>
      </w:pPr>
    </w:p>
    <w:p w14:paraId="54B36B4B" w14:textId="77777777" w:rsidR="003227E4" w:rsidRPr="00137081" w:rsidRDefault="003227E4" w:rsidP="003227E4">
      <w:pPr>
        <w:pStyle w:val="ListParagraph"/>
        <w:numPr>
          <w:ilvl w:val="0"/>
          <w:numId w:val="3"/>
        </w:numPr>
        <w:spacing w:after="0" w:line="360" w:lineRule="auto"/>
        <w:rPr>
          <w:rFonts w:ascii="Arial" w:hAnsi="Arial" w:cs="Arial"/>
          <w:i w:val="0"/>
          <w:sz w:val="18"/>
          <w:szCs w:val="18"/>
        </w:rPr>
      </w:pPr>
      <w:r w:rsidRPr="00137081">
        <w:rPr>
          <w:rFonts w:ascii="Arial" w:hAnsi="Arial" w:cs="Arial"/>
          <w:i w:val="0"/>
          <w:sz w:val="18"/>
          <w:szCs w:val="18"/>
        </w:rPr>
        <w:t xml:space="preserve">Rationale for funding and anticipated outcome (note </w:t>
      </w:r>
      <w:r>
        <w:rPr>
          <w:rFonts w:ascii="Arial" w:hAnsi="Arial" w:cs="Arial"/>
          <w:i w:val="0"/>
          <w:sz w:val="18"/>
          <w:szCs w:val="18"/>
        </w:rPr>
        <w:t xml:space="preserve">microcredential definition </w:t>
      </w:r>
      <w:r w:rsidRPr="00137081">
        <w:rPr>
          <w:rFonts w:ascii="Arial" w:hAnsi="Arial" w:cs="Arial"/>
          <w:i w:val="0"/>
          <w:sz w:val="18"/>
          <w:szCs w:val="18"/>
        </w:rPr>
        <w:t>above);</w:t>
      </w:r>
    </w:p>
    <w:p w14:paraId="0227EEE5" w14:textId="77777777" w:rsidR="003227E4" w:rsidRPr="0015185E" w:rsidRDefault="003227E4" w:rsidP="003227E4">
      <w:pPr>
        <w:spacing w:after="0" w:line="360" w:lineRule="auto"/>
        <w:ind w:left="567" w:hanging="425"/>
        <w:rPr>
          <w:rFonts w:ascii="Arial" w:hAnsi="Arial" w:cs="Arial"/>
          <w:i w:val="0"/>
          <w:sz w:val="18"/>
          <w:szCs w:val="18"/>
        </w:rPr>
      </w:pPr>
    </w:p>
    <w:p w14:paraId="51048814" w14:textId="77777777" w:rsidR="003227E4" w:rsidRPr="00137081" w:rsidRDefault="003227E4" w:rsidP="003227E4">
      <w:pPr>
        <w:pStyle w:val="ListParagraph"/>
        <w:numPr>
          <w:ilvl w:val="0"/>
          <w:numId w:val="3"/>
        </w:numPr>
        <w:spacing w:after="0" w:line="360" w:lineRule="auto"/>
        <w:rPr>
          <w:rFonts w:ascii="Arial" w:hAnsi="Arial" w:cs="Arial"/>
          <w:i w:val="0"/>
          <w:sz w:val="18"/>
          <w:szCs w:val="18"/>
        </w:rPr>
      </w:pPr>
      <w:r w:rsidRPr="00137081">
        <w:rPr>
          <w:rFonts w:ascii="Arial" w:hAnsi="Arial" w:cs="Arial"/>
          <w:i w:val="0"/>
          <w:sz w:val="18"/>
          <w:szCs w:val="18"/>
        </w:rPr>
        <w:t>Alignment of Grant outcomes to the Postgraduate Strategy for your Faculty. (</w:t>
      </w:r>
      <w:r>
        <w:rPr>
          <w:rFonts w:ascii="Arial" w:hAnsi="Arial" w:cs="Arial"/>
          <w:i w:val="0"/>
          <w:sz w:val="18"/>
          <w:szCs w:val="18"/>
        </w:rPr>
        <w:t>A</w:t>
      </w:r>
      <w:r w:rsidRPr="00137081">
        <w:rPr>
          <w:rFonts w:ascii="Arial" w:hAnsi="Arial" w:cs="Arial"/>
          <w:i w:val="0"/>
          <w:sz w:val="18"/>
          <w:szCs w:val="18"/>
        </w:rPr>
        <w:t xml:space="preserve">pplication must be supported by your Faculty, and </w:t>
      </w:r>
      <w:r>
        <w:rPr>
          <w:rFonts w:ascii="Arial" w:hAnsi="Arial" w:cs="Arial"/>
          <w:i w:val="0"/>
          <w:sz w:val="18"/>
          <w:szCs w:val="18"/>
        </w:rPr>
        <w:t>approved</w:t>
      </w:r>
      <w:r w:rsidRPr="00137081">
        <w:rPr>
          <w:rFonts w:ascii="Arial" w:hAnsi="Arial" w:cs="Arial"/>
          <w:i w:val="0"/>
          <w:sz w:val="18"/>
          <w:szCs w:val="18"/>
        </w:rPr>
        <w:t xml:space="preserve"> by your Faculty Postgraduate Coordinator)</w:t>
      </w:r>
    </w:p>
    <w:p w14:paraId="35E54CA6" w14:textId="77777777" w:rsidR="003227E4" w:rsidRPr="0015185E" w:rsidRDefault="003227E4" w:rsidP="003227E4">
      <w:pPr>
        <w:spacing w:after="0" w:line="360" w:lineRule="auto"/>
        <w:ind w:left="567" w:hanging="425"/>
        <w:rPr>
          <w:rFonts w:ascii="Arial" w:hAnsi="Arial" w:cs="Arial"/>
          <w:i w:val="0"/>
          <w:sz w:val="18"/>
          <w:szCs w:val="18"/>
        </w:rPr>
      </w:pPr>
    </w:p>
    <w:p w14:paraId="38BA3D91" w14:textId="77777777" w:rsidR="003227E4" w:rsidRPr="00137081" w:rsidRDefault="003227E4" w:rsidP="003227E4">
      <w:pPr>
        <w:pStyle w:val="ListParagraph"/>
        <w:numPr>
          <w:ilvl w:val="0"/>
          <w:numId w:val="3"/>
        </w:numPr>
        <w:spacing w:after="0" w:line="360" w:lineRule="auto"/>
        <w:rPr>
          <w:rFonts w:ascii="Arial" w:hAnsi="Arial" w:cs="Arial"/>
          <w:i w:val="0"/>
          <w:sz w:val="18"/>
          <w:szCs w:val="18"/>
        </w:rPr>
      </w:pPr>
      <w:r w:rsidRPr="00137081">
        <w:rPr>
          <w:rFonts w:ascii="Arial" w:hAnsi="Arial" w:cs="Arial"/>
          <w:i w:val="0"/>
          <w:sz w:val="18"/>
          <w:szCs w:val="18"/>
        </w:rPr>
        <w:lastRenderedPageBreak/>
        <w:t xml:space="preserve">Overview of approach to design of </w:t>
      </w:r>
      <w:r>
        <w:rPr>
          <w:rFonts w:ascii="Arial" w:hAnsi="Arial" w:cs="Arial"/>
          <w:i w:val="0"/>
          <w:sz w:val="18"/>
          <w:szCs w:val="18"/>
        </w:rPr>
        <w:t>coursework and assessment;</w:t>
      </w:r>
    </w:p>
    <w:p w14:paraId="5BD8C588" w14:textId="77777777" w:rsidR="003227E4" w:rsidRPr="0015185E" w:rsidRDefault="003227E4" w:rsidP="003227E4">
      <w:pPr>
        <w:spacing w:after="0" w:line="360" w:lineRule="auto"/>
        <w:ind w:left="567" w:hanging="425"/>
        <w:rPr>
          <w:rFonts w:ascii="Arial" w:hAnsi="Arial" w:cs="Arial"/>
          <w:i w:val="0"/>
          <w:sz w:val="18"/>
          <w:szCs w:val="18"/>
        </w:rPr>
      </w:pPr>
    </w:p>
    <w:p w14:paraId="261ED4CA" w14:textId="77777777" w:rsidR="003227E4" w:rsidRPr="00137081" w:rsidRDefault="003227E4" w:rsidP="003227E4">
      <w:pPr>
        <w:pStyle w:val="ListParagraph"/>
        <w:numPr>
          <w:ilvl w:val="0"/>
          <w:numId w:val="3"/>
        </w:numPr>
        <w:spacing w:after="0" w:line="360" w:lineRule="auto"/>
        <w:rPr>
          <w:rFonts w:ascii="Arial" w:hAnsi="Arial" w:cs="Arial"/>
          <w:i w:val="0"/>
          <w:sz w:val="18"/>
          <w:szCs w:val="18"/>
        </w:rPr>
      </w:pPr>
      <w:r w:rsidRPr="00137081">
        <w:rPr>
          <w:rFonts w:ascii="Arial" w:hAnsi="Arial" w:cs="Arial"/>
          <w:i w:val="0"/>
          <w:sz w:val="18"/>
          <w:szCs w:val="18"/>
        </w:rPr>
        <w:t>Amount requested;</w:t>
      </w:r>
    </w:p>
    <w:p w14:paraId="07D60FD2" w14:textId="77777777" w:rsidR="003227E4" w:rsidRPr="0015185E" w:rsidRDefault="003227E4" w:rsidP="003227E4">
      <w:pPr>
        <w:spacing w:after="0" w:line="360" w:lineRule="auto"/>
        <w:ind w:left="567" w:hanging="425"/>
        <w:rPr>
          <w:rFonts w:ascii="Arial" w:hAnsi="Arial" w:cs="Arial"/>
          <w:i w:val="0"/>
          <w:sz w:val="18"/>
          <w:szCs w:val="18"/>
        </w:rPr>
      </w:pPr>
    </w:p>
    <w:p w14:paraId="3A2994E0" w14:textId="77777777" w:rsidR="003227E4" w:rsidRPr="00137081" w:rsidRDefault="003227E4" w:rsidP="003227E4">
      <w:pPr>
        <w:pStyle w:val="ListParagraph"/>
        <w:numPr>
          <w:ilvl w:val="0"/>
          <w:numId w:val="3"/>
        </w:numPr>
        <w:spacing w:after="0" w:line="360" w:lineRule="auto"/>
        <w:rPr>
          <w:rFonts w:ascii="Arial" w:hAnsi="Arial" w:cs="Arial"/>
          <w:i w:val="0"/>
          <w:sz w:val="18"/>
          <w:szCs w:val="18"/>
        </w:rPr>
      </w:pPr>
      <w:proofErr w:type="spellStart"/>
      <w:r w:rsidRPr="00137081">
        <w:rPr>
          <w:rFonts w:ascii="Arial" w:hAnsi="Arial" w:cs="Arial"/>
          <w:i w:val="0"/>
          <w:sz w:val="18"/>
          <w:szCs w:val="18"/>
        </w:rPr>
        <w:t>Itemised</w:t>
      </w:r>
      <w:proofErr w:type="spellEnd"/>
      <w:r w:rsidRPr="00137081">
        <w:rPr>
          <w:rFonts w:ascii="Arial" w:hAnsi="Arial" w:cs="Arial"/>
          <w:i w:val="0"/>
          <w:sz w:val="18"/>
          <w:szCs w:val="18"/>
        </w:rPr>
        <w:t xml:space="preserve"> budget including any staffing costs and on-costs, consultancy costs, staff buyout costs, etc.  Applicants are recommended to seek advice from their faculty administrative, HR or Finance staff or management if unsure about staffing costs, employment policies or procedures.</w:t>
      </w:r>
    </w:p>
    <w:p w14:paraId="684127F2" w14:textId="77777777" w:rsidR="003227E4" w:rsidRPr="0015185E" w:rsidRDefault="003227E4" w:rsidP="003227E4">
      <w:pPr>
        <w:spacing w:after="0" w:line="360" w:lineRule="auto"/>
        <w:ind w:left="567" w:hanging="425"/>
        <w:rPr>
          <w:rFonts w:ascii="Arial" w:hAnsi="Arial" w:cs="Arial"/>
          <w:i w:val="0"/>
          <w:sz w:val="18"/>
          <w:szCs w:val="18"/>
        </w:rPr>
      </w:pPr>
    </w:p>
    <w:p w14:paraId="26A64F33" w14:textId="77777777" w:rsidR="003227E4" w:rsidRPr="00137081" w:rsidRDefault="003227E4" w:rsidP="003227E4">
      <w:pPr>
        <w:pStyle w:val="ListParagraph"/>
        <w:numPr>
          <w:ilvl w:val="0"/>
          <w:numId w:val="3"/>
        </w:numPr>
        <w:spacing w:after="0" w:line="360" w:lineRule="auto"/>
        <w:rPr>
          <w:rFonts w:ascii="Arial" w:hAnsi="Arial" w:cs="Arial"/>
          <w:i w:val="0"/>
          <w:sz w:val="18"/>
          <w:szCs w:val="18"/>
        </w:rPr>
      </w:pPr>
      <w:r w:rsidRPr="00137081">
        <w:rPr>
          <w:rFonts w:ascii="Arial" w:hAnsi="Arial" w:cs="Arial"/>
          <w:i w:val="0"/>
          <w:sz w:val="18"/>
          <w:szCs w:val="18"/>
        </w:rPr>
        <w:t>Names of UTS or other staff involved;</w:t>
      </w:r>
    </w:p>
    <w:p w14:paraId="55391AAA" w14:textId="77777777" w:rsidR="003227E4" w:rsidRPr="0015185E" w:rsidRDefault="003227E4" w:rsidP="003227E4">
      <w:pPr>
        <w:spacing w:after="0" w:line="360" w:lineRule="auto"/>
        <w:ind w:left="567" w:hanging="425"/>
        <w:rPr>
          <w:rFonts w:ascii="Arial" w:hAnsi="Arial" w:cs="Arial"/>
          <w:i w:val="0"/>
          <w:sz w:val="18"/>
          <w:szCs w:val="18"/>
        </w:rPr>
      </w:pPr>
    </w:p>
    <w:p w14:paraId="0AC0BC02" w14:textId="77777777" w:rsidR="003227E4" w:rsidRDefault="003227E4" w:rsidP="003227E4">
      <w:pPr>
        <w:pStyle w:val="ListParagraph"/>
        <w:numPr>
          <w:ilvl w:val="0"/>
          <w:numId w:val="3"/>
        </w:numPr>
        <w:spacing w:after="0" w:line="360" w:lineRule="auto"/>
        <w:rPr>
          <w:rFonts w:ascii="Arial" w:hAnsi="Arial" w:cs="Arial"/>
          <w:i w:val="0"/>
          <w:sz w:val="18"/>
          <w:szCs w:val="18"/>
        </w:rPr>
      </w:pPr>
      <w:r>
        <w:rPr>
          <w:rFonts w:ascii="Arial" w:hAnsi="Arial" w:cs="Arial"/>
          <w:i w:val="0"/>
          <w:sz w:val="18"/>
          <w:szCs w:val="18"/>
        </w:rPr>
        <w:t>When there is a d</w:t>
      </w:r>
      <w:r w:rsidRPr="00137081">
        <w:rPr>
          <w:rFonts w:ascii="Arial" w:hAnsi="Arial" w:cs="Arial"/>
          <w:i w:val="0"/>
          <w:sz w:val="18"/>
          <w:szCs w:val="18"/>
        </w:rPr>
        <w:t xml:space="preserve">ependency on central resources. As part of the application process, all applicants MUST meet with the designated </w:t>
      </w:r>
      <w:proofErr w:type="spellStart"/>
      <w:r w:rsidRPr="00137081">
        <w:rPr>
          <w:rFonts w:ascii="Arial" w:hAnsi="Arial" w:cs="Arial"/>
          <w:i w:val="0"/>
          <w:sz w:val="18"/>
          <w:szCs w:val="18"/>
        </w:rPr>
        <w:t>PG.f</w:t>
      </w:r>
      <w:proofErr w:type="spellEnd"/>
      <w:r w:rsidRPr="00137081">
        <w:rPr>
          <w:rFonts w:ascii="Arial" w:hAnsi="Arial" w:cs="Arial"/>
          <w:i w:val="0"/>
          <w:sz w:val="18"/>
          <w:szCs w:val="18"/>
        </w:rPr>
        <w:t xml:space="preserve"> Learning Designer for their faculty to determine project scope and workload involved</w:t>
      </w:r>
      <w:r>
        <w:rPr>
          <w:rFonts w:ascii="Arial" w:hAnsi="Arial" w:cs="Arial"/>
          <w:i w:val="0"/>
          <w:sz w:val="18"/>
          <w:szCs w:val="18"/>
        </w:rPr>
        <w:t>;</w:t>
      </w:r>
    </w:p>
    <w:p w14:paraId="1EF960CF" w14:textId="77777777" w:rsidR="003227E4" w:rsidRPr="001335E9" w:rsidRDefault="003227E4" w:rsidP="003227E4">
      <w:pPr>
        <w:spacing w:after="0" w:line="360" w:lineRule="auto"/>
        <w:ind w:left="357"/>
        <w:rPr>
          <w:rFonts w:ascii="Arial" w:hAnsi="Arial" w:cs="Arial"/>
          <w:i w:val="0"/>
          <w:sz w:val="18"/>
          <w:szCs w:val="18"/>
        </w:rPr>
      </w:pPr>
    </w:p>
    <w:p w14:paraId="6003B4FF" w14:textId="77777777" w:rsidR="003227E4" w:rsidRPr="00137081" w:rsidRDefault="003227E4" w:rsidP="003227E4">
      <w:pPr>
        <w:pStyle w:val="ListParagraph"/>
        <w:numPr>
          <w:ilvl w:val="0"/>
          <w:numId w:val="3"/>
        </w:numPr>
        <w:spacing w:after="0" w:line="360" w:lineRule="auto"/>
        <w:rPr>
          <w:rFonts w:ascii="Arial" w:hAnsi="Arial" w:cs="Arial"/>
          <w:i w:val="0"/>
          <w:sz w:val="18"/>
          <w:szCs w:val="18"/>
        </w:rPr>
      </w:pPr>
      <w:r w:rsidRPr="00137081">
        <w:rPr>
          <w:rFonts w:ascii="Arial" w:hAnsi="Arial" w:cs="Arial"/>
          <w:i w:val="0"/>
          <w:sz w:val="18"/>
          <w:szCs w:val="18"/>
        </w:rPr>
        <w:t>Whilst team submission is strongly commended, one person should be named as the primary contact point for the proposed work.</w:t>
      </w:r>
    </w:p>
    <w:p w14:paraId="7E6A805F" w14:textId="77777777" w:rsidR="003227E4" w:rsidRPr="0015185E" w:rsidRDefault="003227E4" w:rsidP="003227E4">
      <w:pPr>
        <w:spacing w:after="0" w:line="360" w:lineRule="auto"/>
        <w:rPr>
          <w:rFonts w:ascii="Arial" w:hAnsi="Arial" w:cs="Arial"/>
          <w:i w:val="0"/>
          <w:sz w:val="18"/>
          <w:szCs w:val="18"/>
        </w:rPr>
      </w:pPr>
    </w:p>
    <w:p w14:paraId="56CBCBA0" w14:textId="77777777" w:rsidR="003227E4" w:rsidRPr="0015185E" w:rsidRDefault="003227E4" w:rsidP="00E01AAD">
      <w:pPr>
        <w:pStyle w:val="UTSSubRuleabove15pt"/>
        <w:rPr>
          <w:i/>
        </w:rPr>
      </w:pPr>
      <w:r>
        <w:t>9.</w:t>
      </w:r>
      <w:r w:rsidRPr="0015185E">
        <w:tab/>
        <w:t>Timeline</w:t>
      </w:r>
    </w:p>
    <w:p w14:paraId="7E69E38A" w14:textId="77777777" w:rsidR="003227E4" w:rsidRPr="0015185E" w:rsidRDefault="003227E4" w:rsidP="003227E4">
      <w:pPr>
        <w:spacing w:after="0" w:line="360" w:lineRule="auto"/>
        <w:rPr>
          <w:rFonts w:ascii="Arial" w:hAnsi="Arial" w:cs="Arial"/>
          <w:i w:val="0"/>
          <w:sz w:val="18"/>
          <w:szCs w:val="18"/>
        </w:rPr>
      </w:pPr>
    </w:p>
    <w:p w14:paraId="3F4B0F4E" w14:textId="77777777" w:rsidR="003227E4" w:rsidRDefault="003227E4" w:rsidP="003227E4">
      <w:pPr>
        <w:pStyle w:val="ListParagraph"/>
        <w:numPr>
          <w:ilvl w:val="0"/>
          <w:numId w:val="4"/>
        </w:numPr>
        <w:spacing w:after="0" w:line="360" w:lineRule="auto"/>
        <w:ind w:left="709" w:hanging="425"/>
        <w:rPr>
          <w:rFonts w:ascii="Arial" w:hAnsi="Arial" w:cs="Arial"/>
          <w:i w:val="0"/>
          <w:sz w:val="18"/>
          <w:szCs w:val="18"/>
        </w:rPr>
      </w:pPr>
      <w:r w:rsidRPr="00137081">
        <w:rPr>
          <w:rFonts w:ascii="Arial" w:hAnsi="Arial" w:cs="Arial"/>
          <w:i w:val="0"/>
          <w:sz w:val="18"/>
          <w:szCs w:val="18"/>
        </w:rPr>
        <w:t xml:space="preserve">An Information Session will be held </w:t>
      </w:r>
      <w:r>
        <w:rPr>
          <w:rFonts w:ascii="Arial" w:hAnsi="Arial" w:cs="Arial"/>
          <w:i w:val="0"/>
          <w:sz w:val="18"/>
          <w:szCs w:val="18"/>
        </w:rPr>
        <w:t>on the 23</w:t>
      </w:r>
      <w:r w:rsidRPr="00D0200C">
        <w:rPr>
          <w:rFonts w:ascii="Arial" w:hAnsi="Arial" w:cs="Arial"/>
          <w:i w:val="0"/>
          <w:sz w:val="18"/>
          <w:szCs w:val="18"/>
          <w:vertAlign w:val="superscript"/>
        </w:rPr>
        <w:t>rd</w:t>
      </w:r>
      <w:r>
        <w:rPr>
          <w:rFonts w:ascii="Arial" w:hAnsi="Arial" w:cs="Arial"/>
          <w:i w:val="0"/>
          <w:sz w:val="18"/>
          <w:szCs w:val="18"/>
        </w:rPr>
        <w:t xml:space="preserve"> August</w:t>
      </w:r>
      <w:r w:rsidRPr="00137081">
        <w:rPr>
          <w:rFonts w:ascii="Arial" w:hAnsi="Arial" w:cs="Arial"/>
          <w:i w:val="0"/>
          <w:sz w:val="18"/>
          <w:szCs w:val="18"/>
        </w:rPr>
        <w:t xml:space="preserve"> 2019.  It is advised that all potential applicants attend the Information Session.</w:t>
      </w:r>
    </w:p>
    <w:p w14:paraId="3D970C03" w14:textId="77777777" w:rsidR="003227E4" w:rsidRPr="00137081" w:rsidRDefault="003227E4" w:rsidP="003227E4">
      <w:pPr>
        <w:spacing w:after="0" w:line="360" w:lineRule="auto"/>
        <w:ind w:left="709" w:hanging="425"/>
        <w:rPr>
          <w:rFonts w:ascii="Arial" w:hAnsi="Arial" w:cs="Arial"/>
          <w:i w:val="0"/>
          <w:sz w:val="18"/>
          <w:szCs w:val="18"/>
        </w:rPr>
      </w:pPr>
    </w:p>
    <w:p w14:paraId="66B49F69" w14:textId="77777777" w:rsidR="003227E4" w:rsidRPr="00137081" w:rsidRDefault="003227E4" w:rsidP="003227E4">
      <w:pPr>
        <w:pStyle w:val="ListParagraph"/>
        <w:numPr>
          <w:ilvl w:val="0"/>
          <w:numId w:val="4"/>
        </w:numPr>
        <w:spacing w:after="0" w:line="360" w:lineRule="auto"/>
        <w:ind w:left="709" w:hanging="425"/>
        <w:rPr>
          <w:rFonts w:ascii="Arial" w:hAnsi="Arial" w:cs="Arial"/>
          <w:i w:val="0"/>
          <w:sz w:val="18"/>
          <w:szCs w:val="18"/>
        </w:rPr>
      </w:pPr>
      <w:r w:rsidRPr="00137081">
        <w:rPr>
          <w:rFonts w:ascii="Arial" w:hAnsi="Arial" w:cs="Arial"/>
          <w:i w:val="0"/>
          <w:sz w:val="18"/>
          <w:szCs w:val="18"/>
        </w:rPr>
        <w:t xml:space="preserve">Applications </w:t>
      </w:r>
      <w:r>
        <w:rPr>
          <w:rFonts w:ascii="Arial" w:hAnsi="Arial" w:cs="Arial"/>
          <w:i w:val="0"/>
          <w:sz w:val="18"/>
          <w:szCs w:val="18"/>
        </w:rPr>
        <w:t>close on the 2</w:t>
      </w:r>
      <w:r w:rsidRPr="00442607">
        <w:rPr>
          <w:rFonts w:ascii="Arial" w:hAnsi="Arial" w:cs="Arial"/>
          <w:i w:val="0"/>
          <w:sz w:val="18"/>
          <w:szCs w:val="18"/>
          <w:vertAlign w:val="superscript"/>
        </w:rPr>
        <w:t>nd</w:t>
      </w:r>
      <w:r>
        <w:rPr>
          <w:rFonts w:ascii="Arial" w:hAnsi="Arial" w:cs="Arial"/>
          <w:i w:val="0"/>
          <w:sz w:val="18"/>
          <w:szCs w:val="18"/>
        </w:rPr>
        <w:t xml:space="preserve"> of September 2019.</w:t>
      </w:r>
    </w:p>
    <w:p w14:paraId="3A54748F" w14:textId="77777777" w:rsidR="003227E4" w:rsidRPr="0015185E" w:rsidRDefault="003227E4" w:rsidP="003227E4">
      <w:pPr>
        <w:spacing w:after="0" w:line="360" w:lineRule="auto"/>
        <w:ind w:left="709" w:hanging="425"/>
        <w:rPr>
          <w:rFonts w:ascii="Arial" w:hAnsi="Arial" w:cs="Arial"/>
          <w:i w:val="0"/>
          <w:sz w:val="18"/>
          <w:szCs w:val="18"/>
        </w:rPr>
      </w:pPr>
    </w:p>
    <w:p w14:paraId="55085DA0" w14:textId="77777777" w:rsidR="003227E4" w:rsidRPr="00137081" w:rsidRDefault="003227E4" w:rsidP="003227E4">
      <w:pPr>
        <w:pStyle w:val="ListParagraph"/>
        <w:numPr>
          <w:ilvl w:val="0"/>
          <w:numId w:val="4"/>
        </w:numPr>
        <w:spacing w:after="0" w:line="360" w:lineRule="auto"/>
        <w:ind w:left="709" w:hanging="425"/>
        <w:rPr>
          <w:rFonts w:ascii="Arial" w:hAnsi="Arial" w:cs="Arial"/>
          <w:i w:val="0"/>
          <w:sz w:val="18"/>
          <w:szCs w:val="18"/>
        </w:rPr>
      </w:pPr>
      <w:r>
        <w:rPr>
          <w:rFonts w:ascii="Arial" w:hAnsi="Arial" w:cs="Arial"/>
          <w:i w:val="0"/>
          <w:sz w:val="18"/>
          <w:szCs w:val="18"/>
        </w:rPr>
        <w:t>I</w:t>
      </w:r>
      <w:r w:rsidRPr="00137081">
        <w:rPr>
          <w:rFonts w:ascii="Arial" w:hAnsi="Arial" w:cs="Arial"/>
          <w:i w:val="0"/>
          <w:sz w:val="18"/>
          <w:szCs w:val="18"/>
        </w:rPr>
        <w:t xml:space="preserve">f clarification meetings/discussions are required, these will be held with potential recipients during the week commencing </w:t>
      </w:r>
      <w:r>
        <w:rPr>
          <w:rFonts w:ascii="Arial" w:hAnsi="Arial" w:cs="Arial"/>
          <w:i w:val="0"/>
          <w:sz w:val="18"/>
          <w:szCs w:val="18"/>
        </w:rPr>
        <w:t>the 9</w:t>
      </w:r>
      <w:r w:rsidRPr="00442607">
        <w:rPr>
          <w:rFonts w:ascii="Arial" w:hAnsi="Arial" w:cs="Arial"/>
          <w:i w:val="0"/>
          <w:sz w:val="18"/>
          <w:szCs w:val="18"/>
          <w:vertAlign w:val="superscript"/>
        </w:rPr>
        <w:t>th</w:t>
      </w:r>
      <w:r>
        <w:rPr>
          <w:rFonts w:ascii="Arial" w:hAnsi="Arial" w:cs="Arial"/>
          <w:i w:val="0"/>
          <w:sz w:val="18"/>
          <w:szCs w:val="18"/>
        </w:rPr>
        <w:t xml:space="preserve"> of September</w:t>
      </w:r>
      <w:r w:rsidRPr="00137081">
        <w:rPr>
          <w:rFonts w:ascii="Arial" w:hAnsi="Arial" w:cs="Arial"/>
          <w:i w:val="0"/>
          <w:sz w:val="18"/>
          <w:szCs w:val="18"/>
        </w:rPr>
        <w:t xml:space="preserve"> 2019.</w:t>
      </w:r>
    </w:p>
    <w:p w14:paraId="3CFCAE7F" w14:textId="77777777" w:rsidR="003227E4" w:rsidRPr="0015185E" w:rsidRDefault="003227E4" w:rsidP="003227E4">
      <w:pPr>
        <w:spacing w:after="0" w:line="360" w:lineRule="auto"/>
        <w:ind w:left="709" w:hanging="425"/>
        <w:rPr>
          <w:rFonts w:ascii="Arial" w:hAnsi="Arial" w:cs="Arial"/>
          <w:i w:val="0"/>
          <w:sz w:val="18"/>
          <w:szCs w:val="18"/>
        </w:rPr>
      </w:pPr>
    </w:p>
    <w:p w14:paraId="44BF2324" w14:textId="77777777" w:rsidR="003227E4" w:rsidRPr="00137081" w:rsidRDefault="003227E4" w:rsidP="003227E4">
      <w:pPr>
        <w:pStyle w:val="ListParagraph"/>
        <w:numPr>
          <w:ilvl w:val="0"/>
          <w:numId w:val="4"/>
        </w:numPr>
        <w:spacing w:after="0" w:line="360" w:lineRule="auto"/>
        <w:ind w:left="709" w:hanging="425"/>
        <w:rPr>
          <w:rFonts w:ascii="Arial" w:hAnsi="Arial" w:cs="Arial"/>
          <w:i w:val="0"/>
          <w:sz w:val="18"/>
          <w:szCs w:val="18"/>
        </w:rPr>
      </w:pPr>
      <w:r w:rsidRPr="00137081">
        <w:rPr>
          <w:rFonts w:ascii="Arial" w:hAnsi="Arial" w:cs="Arial"/>
          <w:i w:val="0"/>
          <w:sz w:val="18"/>
          <w:szCs w:val="18"/>
        </w:rPr>
        <w:t xml:space="preserve">Successful grants will be awarded by week commencing </w:t>
      </w:r>
      <w:r>
        <w:rPr>
          <w:rFonts w:ascii="Arial" w:hAnsi="Arial" w:cs="Arial"/>
          <w:i w:val="0"/>
          <w:sz w:val="18"/>
          <w:szCs w:val="18"/>
        </w:rPr>
        <w:t>16</w:t>
      </w:r>
      <w:r w:rsidRPr="00442607">
        <w:rPr>
          <w:rFonts w:ascii="Arial" w:hAnsi="Arial" w:cs="Arial"/>
          <w:i w:val="0"/>
          <w:sz w:val="18"/>
          <w:szCs w:val="18"/>
          <w:vertAlign w:val="superscript"/>
        </w:rPr>
        <w:t>th</w:t>
      </w:r>
      <w:r>
        <w:rPr>
          <w:rFonts w:ascii="Arial" w:hAnsi="Arial" w:cs="Arial"/>
          <w:i w:val="0"/>
          <w:sz w:val="18"/>
          <w:szCs w:val="18"/>
        </w:rPr>
        <w:t xml:space="preserve"> September 2019</w:t>
      </w:r>
      <w:r w:rsidRPr="00137081">
        <w:rPr>
          <w:rFonts w:ascii="Arial" w:hAnsi="Arial" w:cs="Arial"/>
          <w:i w:val="0"/>
          <w:sz w:val="18"/>
          <w:szCs w:val="18"/>
        </w:rPr>
        <w:t xml:space="preserve"> ready for work to commence asap.</w:t>
      </w:r>
    </w:p>
    <w:p w14:paraId="73B3F038" w14:textId="77777777" w:rsidR="003227E4" w:rsidRPr="0015185E" w:rsidRDefault="003227E4" w:rsidP="003227E4">
      <w:pPr>
        <w:spacing w:after="0" w:line="360" w:lineRule="auto"/>
        <w:ind w:left="709" w:hanging="425"/>
        <w:rPr>
          <w:rFonts w:ascii="Arial" w:hAnsi="Arial" w:cs="Arial"/>
          <w:i w:val="0"/>
          <w:sz w:val="18"/>
          <w:szCs w:val="18"/>
        </w:rPr>
      </w:pPr>
    </w:p>
    <w:p w14:paraId="591393DF" w14:textId="77777777" w:rsidR="003227E4" w:rsidRPr="00137081" w:rsidRDefault="003227E4" w:rsidP="003227E4">
      <w:pPr>
        <w:pStyle w:val="ListParagraph"/>
        <w:numPr>
          <w:ilvl w:val="0"/>
          <w:numId w:val="4"/>
        </w:numPr>
        <w:spacing w:after="0" w:line="360" w:lineRule="auto"/>
        <w:ind w:left="709" w:hanging="425"/>
        <w:rPr>
          <w:rFonts w:ascii="Arial" w:hAnsi="Arial" w:cs="Arial"/>
          <w:i w:val="0"/>
          <w:sz w:val="18"/>
          <w:szCs w:val="18"/>
        </w:rPr>
      </w:pPr>
      <w:r w:rsidRPr="00137081">
        <w:rPr>
          <w:rFonts w:ascii="Arial" w:hAnsi="Arial" w:cs="Arial"/>
          <w:i w:val="0"/>
          <w:sz w:val="18"/>
          <w:szCs w:val="18"/>
        </w:rPr>
        <w:t xml:space="preserve">All projects should be completed by </w:t>
      </w:r>
      <w:r>
        <w:rPr>
          <w:rFonts w:ascii="Arial" w:hAnsi="Arial" w:cs="Arial"/>
          <w:i w:val="0"/>
          <w:sz w:val="18"/>
          <w:szCs w:val="18"/>
        </w:rPr>
        <w:t>the 6</w:t>
      </w:r>
      <w:r w:rsidRPr="00442607">
        <w:rPr>
          <w:rFonts w:ascii="Arial" w:hAnsi="Arial" w:cs="Arial"/>
          <w:i w:val="0"/>
          <w:sz w:val="18"/>
          <w:szCs w:val="18"/>
          <w:vertAlign w:val="superscript"/>
        </w:rPr>
        <w:t>th</w:t>
      </w:r>
      <w:r>
        <w:rPr>
          <w:rFonts w:ascii="Arial" w:hAnsi="Arial" w:cs="Arial"/>
          <w:i w:val="0"/>
          <w:sz w:val="18"/>
          <w:szCs w:val="18"/>
        </w:rPr>
        <w:t xml:space="preserve"> of December 2019</w:t>
      </w:r>
      <w:r w:rsidRPr="00137081">
        <w:rPr>
          <w:rFonts w:ascii="Arial" w:hAnsi="Arial" w:cs="Arial"/>
          <w:i w:val="0"/>
          <w:sz w:val="18"/>
          <w:szCs w:val="18"/>
        </w:rPr>
        <w:t>. (</w:t>
      </w:r>
      <w:r>
        <w:rPr>
          <w:rFonts w:ascii="Arial" w:hAnsi="Arial" w:cs="Arial"/>
          <w:i w:val="0"/>
          <w:sz w:val="18"/>
          <w:szCs w:val="18"/>
        </w:rPr>
        <w:t>F</w:t>
      </w:r>
      <w:r w:rsidRPr="00137081">
        <w:rPr>
          <w:rFonts w:ascii="Arial" w:hAnsi="Arial" w:cs="Arial"/>
          <w:i w:val="0"/>
          <w:sz w:val="18"/>
          <w:szCs w:val="18"/>
        </w:rPr>
        <w:t xml:space="preserve">unds </w:t>
      </w:r>
      <w:r>
        <w:rPr>
          <w:rFonts w:ascii="Arial" w:hAnsi="Arial" w:cs="Arial"/>
          <w:i w:val="0"/>
          <w:sz w:val="18"/>
          <w:szCs w:val="18"/>
        </w:rPr>
        <w:t>must be</w:t>
      </w:r>
      <w:r w:rsidRPr="00137081">
        <w:rPr>
          <w:rFonts w:ascii="Arial" w:hAnsi="Arial" w:cs="Arial"/>
          <w:i w:val="0"/>
          <w:sz w:val="18"/>
          <w:szCs w:val="18"/>
        </w:rPr>
        <w:t xml:space="preserve"> expended by </w:t>
      </w:r>
      <w:r w:rsidRPr="00137081">
        <w:rPr>
          <w:rFonts w:ascii="Arial" w:hAnsi="Arial" w:cs="Arial"/>
          <w:b/>
          <w:i w:val="0"/>
          <w:sz w:val="18"/>
          <w:szCs w:val="18"/>
        </w:rPr>
        <w:t>31 December 2019</w:t>
      </w:r>
      <w:r w:rsidRPr="00137081">
        <w:rPr>
          <w:rFonts w:ascii="Arial" w:hAnsi="Arial" w:cs="Arial"/>
          <w:i w:val="0"/>
          <w:sz w:val="18"/>
          <w:szCs w:val="18"/>
        </w:rPr>
        <w:t xml:space="preserve">.)  </w:t>
      </w:r>
    </w:p>
    <w:p w14:paraId="6ADF9185" w14:textId="7B9568BE" w:rsidR="003227E4" w:rsidRDefault="00E01AAD" w:rsidP="003227E4">
      <w:pPr>
        <w:spacing w:after="0" w:line="360" w:lineRule="auto"/>
        <w:ind w:left="851" w:hanging="567"/>
        <w:rPr>
          <w:rFonts w:ascii="Arial" w:hAnsi="Arial" w:cs="Arial"/>
          <w:i w:val="0"/>
          <w:sz w:val="18"/>
          <w:szCs w:val="18"/>
        </w:rPr>
      </w:pPr>
      <w:r>
        <w:rPr>
          <w:rFonts w:ascii="Arial" w:hAnsi="Arial" w:cs="Arial"/>
          <w:i w:val="0"/>
          <w:sz w:val="18"/>
          <w:szCs w:val="18"/>
        </w:rPr>
        <w:br/>
      </w:r>
    </w:p>
    <w:p w14:paraId="2DE03923" w14:textId="0DFCADCA" w:rsidR="00E01AAD" w:rsidRDefault="00E01AAD" w:rsidP="003227E4">
      <w:pPr>
        <w:spacing w:after="0" w:line="360" w:lineRule="auto"/>
        <w:ind w:left="851" w:hanging="567"/>
        <w:rPr>
          <w:rFonts w:ascii="Arial" w:hAnsi="Arial" w:cs="Arial"/>
          <w:i w:val="0"/>
          <w:sz w:val="18"/>
          <w:szCs w:val="18"/>
        </w:rPr>
      </w:pPr>
    </w:p>
    <w:p w14:paraId="31A3C918" w14:textId="77777777" w:rsidR="00E01AAD" w:rsidRPr="0015185E" w:rsidRDefault="00E01AAD" w:rsidP="003227E4">
      <w:pPr>
        <w:spacing w:after="0" w:line="360" w:lineRule="auto"/>
        <w:ind w:left="851" w:hanging="567"/>
        <w:rPr>
          <w:rFonts w:ascii="Arial" w:hAnsi="Arial" w:cs="Arial"/>
          <w:i w:val="0"/>
          <w:sz w:val="18"/>
          <w:szCs w:val="18"/>
        </w:rPr>
      </w:pPr>
    </w:p>
    <w:p w14:paraId="1DDE844B" w14:textId="77777777" w:rsidR="003227E4" w:rsidRPr="00191FAC" w:rsidRDefault="003227E4" w:rsidP="00E01AAD">
      <w:pPr>
        <w:pStyle w:val="UTSSubRuleabove15pt"/>
        <w:rPr>
          <w:i/>
        </w:rPr>
      </w:pPr>
      <w:r>
        <w:lastRenderedPageBreak/>
        <w:t>10</w:t>
      </w:r>
      <w:r w:rsidRPr="00191FAC">
        <w:t>.</w:t>
      </w:r>
      <w:r w:rsidRPr="00191FAC">
        <w:tab/>
        <w:t>Submission</w:t>
      </w:r>
    </w:p>
    <w:p w14:paraId="7C85F727" w14:textId="77777777" w:rsidR="003227E4" w:rsidRDefault="003227E4" w:rsidP="003227E4">
      <w:pPr>
        <w:spacing w:after="0" w:line="360" w:lineRule="auto"/>
        <w:ind w:left="709" w:hanging="709"/>
        <w:rPr>
          <w:rFonts w:ascii="Arial" w:hAnsi="Arial" w:cs="Arial"/>
          <w:i w:val="0"/>
          <w:sz w:val="18"/>
          <w:szCs w:val="18"/>
        </w:rPr>
      </w:pPr>
    </w:p>
    <w:p w14:paraId="3A677F11" w14:textId="77777777"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Please submit application for fundin</w:t>
      </w:r>
      <w:r>
        <w:rPr>
          <w:rFonts w:ascii="Arial" w:hAnsi="Arial" w:cs="Arial"/>
          <w:i w:val="0"/>
          <w:sz w:val="18"/>
          <w:szCs w:val="18"/>
        </w:rPr>
        <w:t xml:space="preserve">g to Charlie Hock [charlotte.hock@uts.edu.au] </w:t>
      </w:r>
      <w:r w:rsidRPr="0015185E">
        <w:rPr>
          <w:rFonts w:ascii="Arial" w:hAnsi="Arial" w:cs="Arial"/>
          <w:i w:val="0"/>
          <w:sz w:val="18"/>
          <w:szCs w:val="18"/>
        </w:rPr>
        <w:t xml:space="preserve">by </w:t>
      </w:r>
      <w:r w:rsidRPr="00191FAC">
        <w:rPr>
          <w:rFonts w:ascii="Arial" w:hAnsi="Arial" w:cs="Arial"/>
          <w:i w:val="0"/>
          <w:sz w:val="18"/>
          <w:szCs w:val="18"/>
        </w:rPr>
        <w:t xml:space="preserve">5.00pm on </w:t>
      </w:r>
      <w:r>
        <w:rPr>
          <w:rFonts w:ascii="Arial" w:hAnsi="Arial" w:cs="Arial"/>
          <w:i w:val="0"/>
          <w:sz w:val="18"/>
          <w:szCs w:val="18"/>
        </w:rPr>
        <w:t>Monday 2</w:t>
      </w:r>
      <w:r w:rsidRPr="00442607">
        <w:rPr>
          <w:rFonts w:ascii="Arial" w:hAnsi="Arial" w:cs="Arial"/>
          <w:i w:val="0"/>
          <w:sz w:val="18"/>
          <w:szCs w:val="18"/>
          <w:vertAlign w:val="superscript"/>
        </w:rPr>
        <w:t>nd</w:t>
      </w:r>
      <w:r>
        <w:rPr>
          <w:rFonts w:ascii="Arial" w:hAnsi="Arial" w:cs="Arial"/>
          <w:i w:val="0"/>
          <w:sz w:val="18"/>
          <w:szCs w:val="18"/>
        </w:rPr>
        <w:t xml:space="preserve"> of September.</w:t>
      </w:r>
    </w:p>
    <w:p w14:paraId="2F82783B" w14:textId="77777777" w:rsidR="003227E4" w:rsidRPr="0015185E" w:rsidRDefault="003227E4" w:rsidP="003227E4">
      <w:pPr>
        <w:spacing w:after="0" w:line="360" w:lineRule="auto"/>
        <w:ind w:left="709" w:hanging="709"/>
        <w:rPr>
          <w:rFonts w:ascii="Arial" w:hAnsi="Arial" w:cs="Arial"/>
          <w:i w:val="0"/>
          <w:sz w:val="18"/>
          <w:szCs w:val="18"/>
        </w:rPr>
      </w:pPr>
    </w:p>
    <w:p w14:paraId="3B4B4D18" w14:textId="77777777" w:rsidR="003227E4" w:rsidRPr="0015185E" w:rsidRDefault="003227E4" w:rsidP="003227E4">
      <w:pPr>
        <w:spacing w:after="0" w:line="360" w:lineRule="auto"/>
        <w:rPr>
          <w:rFonts w:ascii="Arial" w:hAnsi="Arial" w:cs="Arial"/>
          <w:i w:val="0"/>
          <w:sz w:val="18"/>
          <w:szCs w:val="18"/>
        </w:rPr>
      </w:pPr>
    </w:p>
    <w:p w14:paraId="52D96D81" w14:textId="77777777" w:rsidR="003227E4" w:rsidRPr="0015185E" w:rsidRDefault="003227E4" w:rsidP="00E01AAD">
      <w:pPr>
        <w:pStyle w:val="UTSSubRuleabove15pt"/>
        <w:rPr>
          <w:i/>
        </w:rPr>
      </w:pPr>
      <w:r>
        <w:t>11</w:t>
      </w:r>
      <w:r w:rsidRPr="0015185E">
        <w:t>.</w:t>
      </w:r>
      <w:r w:rsidRPr="0015185E">
        <w:tab/>
        <w:t>Funding logistics</w:t>
      </w:r>
    </w:p>
    <w:p w14:paraId="7A4ADB41" w14:textId="77777777"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 xml:space="preserve"> </w:t>
      </w:r>
    </w:p>
    <w:p w14:paraId="24CA544F" w14:textId="77777777"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Once the funding has been awarded, please contact your local or Faculty Finance Officer to set up an activity code.  An accounting string will need to be provided</w:t>
      </w:r>
      <w:r>
        <w:rPr>
          <w:rFonts w:ascii="Arial" w:hAnsi="Arial" w:cs="Arial"/>
          <w:i w:val="0"/>
          <w:sz w:val="18"/>
          <w:szCs w:val="18"/>
        </w:rPr>
        <w:t xml:space="preserve"> so that</w:t>
      </w:r>
      <w:r w:rsidRPr="0015185E">
        <w:rPr>
          <w:rFonts w:ascii="Arial" w:hAnsi="Arial" w:cs="Arial"/>
          <w:i w:val="0"/>
          <w:sz w:val="18"/>
          <w:szCs w:val="18"/>
        </w:rPr>
        <w:t xml:space="preserve"> funds </w:t>
      </w:r>
      <w:r>
        <w:rPr>
          <w:rFonts w:ascii="Arial" w:hAnsi="Arial" w:cs="Arial"/>
          <w:i w:val="0"/>
          <w:sz w:val="18"/>
          <w:szCs w:val="18"/>
        </w:rPr>
        <w:t xml:space="preserve">can </w:t>
      </w:r>
      <w:r w:rsidRPr="0015185E">
        <w:rPr>
          <w:rFonts w:ascii="Arial" w:hAnsi="Arial" w:cs="Arial"/>
          <w:i w:val="0"/>
          <w:sz w:val="18"/>
          <w:szCs w:val="18"/>
        </w:rPr>
        <w:t xml:space="preserve">be transferred to your Unit. </w:t>
      </w:r>
    </w:p>
    <w:p w14:paraId="011132BE" w14:textId="77777777" w:rsidR="003227E4" w:rsidRPr="0015185E" w:rsidRDefault="003227E4" w:rsidP="003227E4">
      <w:pPr>
        <w:spacing w:after="0" w:line="360" w:lineRule="auto"/>
        <w:rPr>
          <w:rFonts w:ascii="Arial" w:hAnsi="Arial" w:cs="Arial"/>
          <w:i w:val="0"/>
          <w:sz w:val="18"/>
          <w:szCs w:val="18"/>
        </w:rPr>
      </w:pPr>
    </w:p>
    <w:p w14:paraId="0BD466E9" w14:textId="77777777" w:rsidR="003227E4" w:rsidRPr="0015185E" w:rsidRDefault="003227E4" w:rsidP="00E01AAD">
      <w:pPr>
        <w:pStyle w:val="UTSSubRuleabove15pt"/>
        <w:rPr>
          <w:i/>
        </w:rPr>
      </w:pPr>
      <w:r w:rsidRPr="0015185E">
        <w:t>1</w:t>
      </w:r>
      <w:r>
        <w:t>2</w:t>
      </w:r>
      <w:r w:rsidRPr="0015185E">
        <w:t>.</w:t>
      </w:r>
      <w:r w:rsidRPr="0015185E">
        <w:tab/>
        <w:t>Report on funding</w:t>
      </w:r>
    </w:p>
    <w:p w14:paraId="6E7CC1D9" w14:textId="77777777" w:rsidR="003227E4" w:rsidRPr="0015185E" w:rsidRDefault="003227E4" w:rsidP="003227E4">
      <w:pPr>
        <w:spacing w:after="0" w:line="360" w:lineRule="auto"/>
        <w:rPr>
          <w:rFonts w:ascii="Arial" w:hAnsi="Arial" w:cs="Arial"/>
          <w:i w:val="0"/>
          <w:sz w:val="18"/>
          <w:szCs w:val="18"/>
        </w:rPr>
      </w:pPr>
    </w:p>
    <w:p w14:paraId="432598EE" w14:textId="77777777"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 xml:space="preserve">All grant holders will be asked to provide a report at the end of the funding period </w:t>
      </w:r>
      <w:r>
        <w:rPr>
          <w:rFonts w:ascii="Arial" w:hAnsi="Arial" w:cs="Arial"/>
          <w:i w:val="0"/>
          <w:sz w:val="18"/>
          <w:szCs w:val="18"/>
        </w:rPr>
        <w:t>(31</w:t>
      </w:r>
      <w:r w:rsidRPr="00442607">
        <w:rPr>
          <w:rFonts w:ascii="Arial" w:hAnsi="Arial" w:cs="Arial"/>
          <w:i w:val="0"/>
          <w:sz w:val="18"/>
          <w:szCs w:val="18"/>
          <w:vertAlign w:val="superscript"/>
        </w:rPr>
        <w:t>st</w:t>
      </w:r>
      <w:r>
        <w:rPr>
          <w:rFonts w:ascii="Arial" w:hAnsi="Arial" w:cs="Arial"/>
          <w:i w:val="0"/>
          <w:sz w:val="18"/>
          <w:szCs w:val="18"/>
        </w:rPr>
        <w:t xml:space="preserve"> of December 2019) </w:t>
      </w:r>
      <w:r w:rsidRPr="0015185E">
        <w:rPr>
          <w:rFonts w:ascii="Arial" w:hAnsi="Arial" w:cs="Arial"/>
          <w:i w:val="0"/>
          <w:sz w:val="18"/>
          <w:szCs w:val="18"/>
        </w:rPr>
        <w:t>o</w:t>
      </w:r>
      <w:r w:rsidRPr="0015185E">
        <w:rPr>
          <w:rFonts w:ascii="Arial" w:eastAsia="Times" w:hAnsi="Arial" w:cs="Arial"/>
          <w:i w:val="0"/>
          <w:sz w:val="18"/>
          <w:szCs w:val="18"/>
        </w:rPr>
        <w:t xml:space="preserve">n the outcomes of the funding, referring to the initial application. </w:t>
      </w:r>
    </w:p>
    <w:p w14:paraId="1468C4B2" w14:textId="77777777" w:rsidR="003227E4" w:rsidRPr="0015185E" w:rsidRDefault="003227E4" w:rsidP="003227E4">
      <w:pPr>
        <w:widowControl w:val="0"/>
        <w:autoSpaceDE w:val="0"/>
        <w:autoSpaceDN w:val="0"/>
        <w:adjustRightInd w:val="0"/>
        <w:spacing w:after="0" w:line="360" w:lineRule="auto"/>
        <w:rPr>
          <w:rFonts w:ascii="Arial" w:eastAsia="Times" w:hAnsi="Arial" w:cs="Arial"/>
          <w:i w:val="0"/>
          <w:sz w:val="18"/>
          <w:szCs w:val="18"/>
        </w:rPr>
      </w:pPr>
    </w:p>
    <w:p w14:paraId="124E992A" w14:textId="77777777" w:rsidR="003227E4" w:rsidRPr="0015185E" w:rsidRDefault="003227E4" w:rsidP="003227E4">
      <w:pPr>
        <w:widowControl w:val="0"/>
        <w:autoSpaceDE w:val="0"/>
        <w:autoSpaceDN w:val="0"/>
        <w:adjustRightInd w:val="0"/>
        <w:spacing w:after="0" w:line="360" w:lineRule="auto"/>
        <w:rPr>
          <w:rFonts w:ascii="Arial" w:eastAsia="Times" w:hAnsi="Arial" w:cs="Arial"/>
          <w:i w:val="0"/>
          <w:sz w:val="18"/>
          <w:szCs w:val="18"/>
        </w:rPr>
      </w:pPr>
      <w:r w:rsidRPr="0015185E">
        <w:rPr>
          <w:rFonts w:ascii="Arial" w:eastAsia="Times" w:hAnsi="Arial" w:cs="Arial"/>
          <w:i w:val="0"/>
          <w:sz w:val="18"/>
          <w:szCs w:val="18"/>
        </w:rPr>
        <w:t>The report should address the following questions:</w:t>
      </w:r>
    </w:p>
    <w:p w14:paraId="6C569215" w14:textId="77777777" w:rsidR="003227E4" w:rsidRPr="0015185E" w:rsidRDefault="003227E4" w:rsidP="003227E4">
      <w:pPr>
        <w:widowControl w:val="0"/>
        <w:autoSpaceDE w:val="0"/>
        <w:autoSpaceDN w:val="0"/>
        <w:adjustRightInd w:val="0"/>
        <w:spacing w:after="0" w:line="360" w:lineRule="auto"/>
        <w:rPr>
          <w:rFonts w:ascii="Arial" w:eastAsia="Times" w:hAnsi="Arial" w:cs="Arial"/>
          <w:i w:val="0"/>
          <w:sz w:val="18"/>
          <w:szCs w:val="18"/>
        </w:rPr>
      </w:pPr>
    </w:p>
    <w:p w14:paraId="502F27D0" w14:textId="77777777" w:rsidR="003227E4" w:rsidRPr="0015185E" w:rsidRDefault="003227E4" w:rsidP="003227E4">
      <w:pPr>
        <w:pStyle w:val="ListParagraph"/>
        <w:widowControl w:val="0"/>
        <w:numPr>
          <w:ilvl w:val="0"/>
          <w:numId w:val="2"/>
        </w:numPr>
        <w:autoSpaceDE w:val="0"/>
        <w:autoSpaceDN w:val="0"/>
        <w:adjustRightInd w:val="0"/>
        <w:spacing w:after="0" w:line="360" w:lineRule="auto"/>
        <w:rPr>
          <w:rFonts w:ascii="Arial" w:eastAsia="Times" w:hAnsi="Arial" w:cs="Arial"/>
          <w:i w:val="0"/>
          <w:sz w:val="18"/>
          <w:szCs w:val="18"/>
        </w:rPr>
      </w:pPr>
      <w:r w:rsidRPr="0015185E">
        <w:rPr>
          <w:rFonts w:ascii="Arial" w:eastAsia="Times" w:hAnsi="Arial" w:cs="Arial"/>
          <w:i w:val="0"/>
          <w:sz w:val="18"/>
          <w:szCs w:val="18"/>
        </w:rPr>
        <w:t>Course name for this PG development (and number, if existing course);</w:t>
      </w:r>
    </w:p>
    <w:p w14:paraId="3C173DE4" w14:textId="77777777" w:rsidR="003227E4" w:rsidRPr="0015185E" w:rsidRDefault="003227E4" w:rsidP="003227E4">
      <w:pPr>
        <w:pStyle w:val="ListParagraph"/>
        <w:widowControl w:val="0"/>
        <w:numPr>
          <w:ilvl w:val="0"/>
          <w:numId w:val="2"/>
        </w:numPr>
        <w:autoSpaceDE w:val="0"/>
        <w:autoSpaceDN w:val="0"/>
        <w:adjustRightInd w:val="0"/>
        <w:spacing w:after="0" w:line="360" w:lineRule="auto"/>
        <w:rPr>
          <w:rFonts w:ascii="Arial" w:eastAsia="Times" w:hAnsi="Arial" w:cs="Arial"/>
          <w:i w:val="0"/>
          <w:sz w:val="18"/>
          <w:szCs w:val="18"/>
        </w:rPr>
      </w:pPr>
      <w:r w:rsidRPr="0015185E">
        <w:rPr>
          <w:rFonts w:ascii="Arial" w:eastAsia="Times" w:hAnsi="Arial" w:cs="Arial"/>
          <w:i w:val="0"/>
          <w:sz w:val="18"/>
          <w:szCs w:val="18"/>
        </w:rPr>
        <w:t>What did you set out to achieve in the project? What were the key issues you were hoping to address in course redesign?  How was the project related to postgraduate strategy?</w:t>
      </w:r>
    </w:p>
    <w:p w14:paraId="62AE19CF" w14:textId="77777777" w:rsidR="003227E4" w:rsidRPr="0015185E" w:rsidRDefault="003227E4" w:rsidP="003227E4">
      <w:pPr>
        <w:pStyle w:val="ListParagraph"/>
        <w:widowControl w:val="0"/>
        <w:numPr>
          <w:ilvl w:val="0"/>
          <w:numId w:val="2"/>
        </w:numPr>
        <w:autoSpaceDE w:val="0"/>
        <w:autoSpaceDN w:val="0"/>
        <w:adjustRightInd w:val="0"/>
        <w:spacing w:after="0" w:line="360" w:lineRule="auto"/>
        <w:rPr>
          <w:rFonts w:ascii="Arial" w:eastAsia="Times" w:hAnsi="Arial" w:cs="Arial"/>
          <w:i w:val="0"/>
          <w:sz w:val="18"/>
          <w:szCs w:val="18"/>
        </w:rPr>
      </w:pPr>
      <w:r w:rsidRPr="0015185E">
        <w:rPr>
          <w:rFonts w:ascii="Arial" w:eastAsia="Times" w:hAnsi="Arial" w:cs="Arial"/>
          <w:i w:val="0"/>
          <w:sz w:val="18"/>
          <w:szCs w:val="18"/>
        </w:rPr>
        <w:t>Describe the outcomes of the project and report on any tangible evidence/data/resources/examples/scenarios that you have gathered in relation to the outcomes that might be useful to other staff.</w:t>
      </w:r>
    </w:p>
    <w:p w14:paraId="4C210D10" w14:textId="77777777" w:rsidR="003227E4" w:rsidRPr="0015185E" w:rsidRDefault="003227E4" w:rsidP="003227E4">
      <w:pPr>
        <w:pStyle w:val="ListParagraph"/>
        <w:widowControl w:val="0"/>
        <w:numPr>
          <w:ilvl w:val="0"/>
          <w:numId w:val="2"/>
        </w:numPr>
        <w:autoSpaceDE w:val="0"/>
        <w:autoSpaceDN w:val="0"/>
        <w:adjustRightInd w:val="0"/>
        <w:spacing w:after="0" w:line="360" w:lineRule="auto"/>
        <w:rPr>
          <w:rFonts w:ascii="Arial" w:eastAsia="Times" w:hAnsi="Arial" w:cs="Arial"/>
          <w:i w:val="0"/>
          <w:sz w:val="18"/>
          <w:szCs w:val="18"/>
        </w:rPr>
      </w:pPr>
      <w:r w:rsidRPr="0015185E">
        <w:rPr>
          <w:rFonts w:ascii="Arial" w:eastAsia="Times" w:hAnsi="Arial" w:cs="Arial"/>
          <w:i w:val="0"/>
          <w:sz w:val="18"/>
          <w:szCs w:val="18"/>
        </w:rPr>
        <w:t>What were the challenges in implementing the project and achieving the desired outcomes, and how were these addressed or overcome?</w:t>
      </w:r>
    </w:p>
    <w:p w14:paraId="2AFF0A1D" w14:textId="77777777" w:rsidR="003227E4" w:rsidRPr="0015185E" w:rsidRDefault="003227E4" w:rsidP="003227E4">
      <w:pPr>
        <w:spacing w:after="0" w:line="360" w:lineRule="auto"/>
        <w:rPr>
          <w:rFonts w:ascii="Arial" w:hAnsi="Arial" w:cs="Arial"/>
          <w:i w:val="0"/>
          <w:sz w:val="18"/>
          <w:szCs w:val="18"/>
        </w:rPr>
      </w:pPr>
    </w:p>
    <w:p w14:paraId="1533B236" w14:textId="77777777" w:rsidR="003227E4" w:rsidRPr="0015185E" w:rsidRDefault="003227E4" w:rsidP="003227E4">
      <w:pPr>
        <w:spacing w:after="0" w:line="360" w:lineRule="auto"/>
        <w:rPr>
          <w:rFonts w:ascii="Arial" w:hAnsi="Arial" w:cs="Arial"/>
          <w:i w:val="0"/>
          <w:sz w:val="18"/>
          <w:szCs w:val="18"/>
        </w:rPr>
      </w:pPr>
      <w:r w:rsidRPr="0015185E">
        <w:rPr>
          <w:rFonts w:ascii="Arial" w:hAnsi="Arial" w:cs="Arial"/>
          <w:i w:val="0"/>
          <w:sz w:val="18"/>
          <w:szCs w:val="18"/>
        </w:rPr>
        <w:t xml:space="preserve">The report should be submitted </w:t>
      </w:r>
      <w:r>
        <w:rPr>
          <w:rFonts w:ascii="Arial" w:hAnsi="Arial" w:cs="Arial"/>
          <w:i w:val="0"/>
          <w:sz w:val="18"/>
          <w:szCs w:val="18"/>
        </w:rPr>
        <w:t>to charlotte.hock@uts.edu.au</w:t>
      </w:r>
      <w:r w:rsidRPr="0015185E">
        <w:rPr>
          <w:rFonts w:ascii="Arial" w:hAnsi="Arial" w:cs="Arial"/>
          <w:i w:val="0"/>
          <w:sz w:val="18"/>
          <w:szCs w:val="18"/>
        </w:rPr>
        <w:t>.</w:t>
      </w:r>
    </w:p>
    <w:p w14:paraId="7B487384" w14:textId="77777777" w:rsidR="003227E4" w:rsidRPr="0015185E" w:rsidRDefault="003227E4" w:rsidP="003227E4">
      <w:pPr>
        <w:spacing w:after="0" w:line="360" w:lineRule="auto"/>
        <w:rPr>
          <w:rFonts w:ascii="Arial" w:hAnsi="Arial" w:cs="Arial"/>
          <w:i w:val="0"/>
          <w:sz w:val="18"/>
          <w:szCs w:val="18"/>
        </w:rPr>
      </w:pPr>
    </w:p>
    <w:p w14:paraId="379A90AF" w14:textId="3A35C77B" w:rsidR="003227E4" w:rsidRPr="00E01AAD" w:rsidRDefault="00E01AAD" w:rsidP="00E01AAD">
      <w:pPr>
        <w:pStyle w:val="UTSSubRuleabove15pt"/>
      </w:pPr>
      <w:r w:rsidRPr="00E01AAD">
        <w:t>More information</w:t>
      </w:r>
      <w:bookmarkStart w:id="0" w:name="_GoBack"/>
      <w:bookmarkEnd w:id="0"/>
    </w:p>
    <w:p w14:paraId="4BA606B0" w14:textId="777E00D3" w:rsidR="00F32636" w:rsidRPr="00E01AAD" w:rsidRDefault="003227E4" w:rsidP="00E01AAD">
      <w:pPr>
        <w:spacing w:after="0" w:line="360" w:lineRule="auto"/>
        <w:rPr>
          <w:rFonts w:ascii="Arial" w:hAnsi="Arial" w:cs="Arial"/>
          <w:b/>
          <w:sz w:val="18"/>
          <w:szCs w:val="18"/>
        </w:rPr>
      </w:pPr>
      <w:r>
        <w:rPr>
          <w:rFonts w:ascii="Arial" w:hAnsi="Arial" w:cs="Arial"/>
          <w:i w:val="0"/>
          <w:sz w:val="18"/>
          <w:szCs w:val="18"/>
        </w:rPr>
        <w:t>Charlie Hock</w:t>
      </w:r>
      <w:r w:rsidR="00E01AAD">
        <w:rPr>
          <w:rFonts w:ascii="Arial" w:hAnsi="Arial" w:cs="Arial"/>
          <w:i w:val="0"/>
          <w:sz w:val="18"/>
          <w:szCs w:val="18"/>
        </w:rPr>
        <w:t xml:space="preserve">, 9514 </w:t>
      </w:r>
      <w:r>
        <w:rPr>
          <w:rFonts w:ascii="Arial" w:hAnsi="Arial" w:cs="Arial"/>
          <w:i w:val="0"/>
          <w:sz w:val="18"/>
          <w:szCs w:val="18"/>
        </w:rPr>
        <w:t>156</w:t>
      </w:r>
      <w:r w:rsidR="00E01AAD">
        <w:rPr>
          <w:rFonts w:ascii="Arial" w:hAnsi="Arial" w:cs="Arial"/>
          <w:i w:val="0"/>
          <w:sz w:val="18"/>
          <w:szCs w:val="18"/>
        </w:rPr>
        <w:t>1</w:t>
      </w:r>
      <w:r w:rsidR="00E01AAD">
        <w:rPr>
          <w:rFonts w:ascii="Arial" w:hAnsi="Arial" w:cs="Arial"/>
          <w:i w:val="0"/>
          <w:sz w:val="18"/>
          <w:szCs w:val="18"/>
        </w:rPr>
        <w:br/>
      </w:r>
      <w:hyperlink r:id="rId14" w:history="1">
        <w:r w:rsidR="00E01AAD" w:rsidRPr="00CC7E1D">
          <w:rPr>
            <w:rStyle w:val="Hyperlink"/>
            <w:rFonts w:ascii="Arial" w:hAnsi="Arial" w:cs="Arial"/>
            <w:i w:val="0"/>
            <w:sz w:val="18"/>
            <w:szCs w:val="18"/>
          </w:rPr>
          <w:t>Charlotte.Hock@uts.edu.au</w:t>
        </w:r>
      </w:hyperlink>
      <w:r w:rsidR="00E01AAD">
        <w:rPr>
          <w:rFonts w:ascii="Arial" w:hAnsi="Arial" w:cs="Arial"/>
          <w:i w:val="0"/>
          <w:sz w:val="18"/>
          <w:szCs w:val="18"/>
        </w:rPr>
        <w:t xml:space="preserve"> </w:t>
      </w:r>
    </w:p>
    <w:sectPr w:rsidR="00F32636" w:rsidRPr="00E01AAD" w:rsidSect="00F32636">
      <w:type w:val="continuous"/>
      <w:pgSz w:w="11900" w:h="16840"/>
      <w:pgMar w:top="2835" w:right="1701" w:bottom="1531"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CFB6" w14:textId="77777777" w:rsidR="00E84C9D" w:rsidRDefault="00E84C9D" w:rsidP="00EB0112">
      <w:r>
        <w:separator/>
      </w:r>
    </w:p>
  </w:endnote>
  <w:endnote w:type="continuationSeparator" w:id="0">
    <w:p w14:paraId="6246CABF" w14:textId="77777777" w:rsidR="00E84C9D" w:rsidRDefault="00E84C9D"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2EFF" w:usb1="D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930A" w14:textId="77777777" w:rsidR="000A1B4F" w:rsidRDefault="000A1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22A3" w14:textId="77777777" w:rsidR="000A1B4F" w:rsidRDefault="000A1B4F" w:rsidP="000A1B4F">
    <w:pPr>
      <w:pStyle w:val="UTSDate"/>
    </w:pPr>
    <w:r w:rsidRPr="00B31AB9">
      <w:rPr>
        <w:rFonts w:ascii="Arial" w:hAnsi="Arial" w:cs="Arial"/>
        <w:color w:val="auto"/>
      </w:rPr>
      <w:t>UTS CRICOS PROVIDER CODE 00099F</w:t>
    </w:r>
  </w:p>
  <w:p w14:paraId="52C3C529" w14:textId="77777777" w:rsidR="000A1B4F" w:rsidRDefault="000A1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884E" w14:textId="77777777" w:rsidR="000A1B4F" w:rsidRDefault="000A1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7CFC" w14:textId="77777777" w:rsidR="00E84C9D" w:rsidRDefault="00E84C9D" w:rsidP="00EB0112">
      <w:r>
        <w:separator/>
      </w:r>
    </w:p>
  </w:footnote>
  <w:footnote w:type="continuationSeparator" w:id="0">
    <w:p w14:paraId="32503636" w14:textId="77777777" w:rsidR="00E84C9D" w:rsidRDefault="00E84C9D" w:rsidP="00E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B39C" w14:textId="77777777" w:rsidR="000A1B4F" w:rsidRDefault="000A1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065B" w14:textId="77777777" w:rsidR="00F32636" w:rsidRDefault="00F32636" w:rsidP="00BE1084">
    <w:pPr>
      <w:pStyle w:val="Header"/>
      <w:ind w:left="-1701"/>
    </w:pPr>
    <w:r>
      <w:rPr>
        <w:noProof/>
      </w:rPr>
      <mc:AlternateContent>
        <mc:Choice Requires="wps">
          <w:drawing>
            <wp:anchor distT="0" distB="0" distL="114300" distR="114300" simplePos="0" relativeHeight="251659264" behindDoc="0" locked="0" layoutInCell="1" allowOverlap="1" wp14:anchorId="55027EC0" wp14:editId="5BC56C7B">
              <wp:simplePos x="0" y="0"/>
              <wp:positionH relativeFrom="column">
                <wp:posOffset>3657600</wp:posOffset>
              </wp:positionH>
              <wp:positionV relativeFrom="paragraph">
                <wp:posOffset>577049</wp:posOffset>
              </wp:positionV>
              <wp:extent cx="2207562" cy="225591"/>
              <wp:effectExtent l="0" t="0" r="2540" b="3175"/>
              <wp:wrapNone/>
              <wp:docPr id="1" name="Text Box 1"/>
              <wp:cNvGraphicFramePr/>
              <a:graphic xmlns:a="http://schemas.openxmlformats.org/drawingml/2006/main">
                <a:graphicData uri="http://schemas.microsoft.com/office/word/2010/wordprocessingShape">
                  <wps:wsp>
                    <wps:cNvSpPr txBox="1"/>
                    <wps:spPr>
                      <a:xfrm>
                        <a:off x="0" y="0"/>
                        <a:ext cx="2207562" cy="225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E82B89" w14:textId="125BC1DC" w:rsidR="00F32636" w:rsidRPr="00903D4F" w:rsidRDefault="00914688" w:rsidP="00903D4F">
                          <w:pPr>
                            <w:pStyle w:val="UTSDate"/>
                          </w:pPr>
                          <w:r>
                            <w:fldChar w:fldCharType="begin"/>
                          </w:r>
                          <w:r>
                            <w:instrText xml:space="preserve"> DATE \@ "d.MM.yyyy" </w:instrText>
                          </w:r>
                          <w:r>
                            <w:fldChar w:fldCharType="separate"/>
                          </w:r>
                          <w:r w:rsidR="003F6A4F">
                            <w:rPr>
                              <w:noProof/>
                            </w:rPr>
                            <w:t>16.08.2019</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27EC0" id="_x0000_t202" coordsize="21600,21600" o:spt="202" path="m,l,21600r21600,l21600,xe">
              <v:stroke joinstyle="miter"/>
              <v:path gradientshapeok="t" o:connecttype="rect"/>
            </v:shapetype>
            <v:shape id="Text Box 1" o:spid="_x0000_s1026" type="#_x0000_t202" style="position:absolute;left:0;text-align:left;margin-left:4in;margin-top:45.45pt;width:173.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" filled="f" stroked="f">
              <v:textbox inset="0,0,0,0">
                <w:txbxContent>
                  <w:p w14:paraId="2AE82B89" w14:textId="125BC1DC" w:rsidR="00F32636" w:rsidRPr="00903D4F" w:rsidRDefault="00914688" w:rsidP="00903D4F">
                    <w:pPr>
                      <w:pStyle w:val="UTSDate"/>
                    </w:pPr>
                    <w:r>
                      <w:fldChar w:fldCharType="begin"/>
                    </w:r>
                    <w:r>
                      <w:instrText xml:space="preserve"> DATE \@ "d.MM.yyyy" </w:instrText>
                    </w:r>
                    <w:r>
                      <w:fldChar w:fldCharType="separate"/>
                    </w:r>
                    <w:r w:rsidR="003F6A4F">
                      <w:rPr>
                        <w:noProof/>
                      </w:rPr>
                      <w:t>16.08.2019</w:t>
                    </w:r>
                    <w:r>
                      <w:fldChar w:fldCharType="end"/>
                    </w:r>
                  </w:p>
                </w:txbxContent>
              </v:textbox>
            </v:shape>
          </w:pict>
        </mc:Fallback>
      </mc:AlternateContent>
    </w:r>
    <w:r>
      <w:rPr>
        <w:noProof/>
      </w:rPr>
      <w:drawing>
        <wp:anchor distT="0" distB="0" distL="114300" distR="114300" simplePos="0" relativeHeight="251661312" behindDoc="1" locked="0" layoutInCell="1" allowOverlap="1" wp14:anchorId="3FDF97A1" wp14:editId="7FC8D95F">
          <wp:simplePos x="0" y="0"/>
          <wp:positionH relativeFrom="column">
            <wp:posOffset>-1080135</wp:posOffset>
          </wp:positionH>
          <wp:positionV relativeFrom="paragraph">
            <wp:posOffset>0</wp:posOffset>
          </wp:positionV>
          <wp:extent cx="7601585" cy="26435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s02.emf"/>
                  <pic:cNvPicPr/>
                </pic:nvPicPr>
                <pic:blipFill>
                  <a:blip r:embed="rId1">
                    <a:extLst>
                      <a:ext uri="{28A0092B-C50C-407E-A947-70E740481C1C}">
                        <a14:useLocalDpi xmlns:a14="http://schemas.microsoft.com/office/drawing/2010/main" val="0"/>
                      </a:ext>
                    </a:extLst>
                  </a:blip>
                  <a:stretch>
                    <a:fillRect/>
                  </a:stretch>
                </pic:blipFill>
                <pic:spPr>
                  <a:xfrm>
                    <a:off x="0" y="0"/>
                    <a:ext cx="7601585" cy="26435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9AEA" w14:textId="77777777" w:rsidR="00F32636" w:rsidRDefault="00F32636" w:rsidP="00957608">
    <w:pPr>
      <w:pStyle w:val="Header"/>
      <w:ind w:left="-1701"/>
    </w:pPr>
    <w:r>
      <w:rPr>
        <w:noProof/>
      </w:rPr>
      <mc:AlternateContent>
        <mc:Choice Requires="wps">
          <w:drawing>
            <wp:anchor distT="0" distB="0" distL="114300" distR="114300" simplePos="0" relativeHeight="251660288" behindDoc="0" locked="0" layoutInCell="1" allowOverlap="1" wp14:anchorId="57480234" wp14:editId="008965ED">
              <wp:simplePos x="0" y="0"/>
              <wp:positionH relativeFrom="column">
                <wp:posOffset>3657600</wp:posOffset>
              </wp:positionH>
              <wp:positionV relativeFrom="paragraph">
                <wp:posOffset>576580</wp:posOffset>
              </wp:positionV>
              <wp:extent cx="2207562" cy="225591"/>
              <wp:effectExtent l="0" t="0" r="2540" b="3175"/>
              <wp:wrapNone/>
              <wp:docPr id="5" name="Text Box 5"/>
              <wp:cNvGraphicFramePr/>
              <a:graphic xmlns:a="http://schemas.openxmlformats.org/drawingml/2006/main">
                <a:graphicData uri="http://schemas.microsoft.com/office/word/2010/wordprocessingShape">
                  <wps:wsp>
                    <wps:cNvSpPr txBox="1"/>
                    <wps:spPr>
                      <a:xfrm>
                        <a:off x="0" y="0"/>
                        <a:ext cx="2207562" cy="225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DB0375" w14:textId="77777777" w:rsidR="00F32636" w:rsidRPr="00903D4F" w:rsidRDefault="00F32636" w:rsidP="00152CCE">
                          <w:pPr>
                            <w:pStyle w:val="UTSDate"/>
                          </w:pPr>
                          <w:r>
                            <w:t>12.04.2017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80234" id="_x0000_t202" coordsize="21600,21600" o:spt="202" path="m,l,21600r21600,l21600,xe">
              <v:stroke joinstyle="miter"/>
              <v:path gradientshapeok="t" o:connecttype="rect"/>
            </v:shapetype>
            <v:shape id="Text Box 5" o:spid="_x0000_s1027" type="#_x0000_t202" style="position:absolute;left:0;text-align:left;margin-left:4in;margin-top:45.4pt;width:173.8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" filled="f" stroked="f">
              <v:textbox inset="0,0,0,0">
                <w:txbxContent>
                  <w:p w14:paraId="27DB0375" w14:textId="77777777" w:rsidR="00F32636" w:rsidRPr="00903D4F" w:rsidRDefault="00F32636" w:rsidP="00152CCE">
                    <w:pPr>
                      <w:pStyle w:val="UTSDate"/>
                    </w:pPr>
                    <w:r>
                      <w:t>12.04.2017</w:t>
                    </w:r>
                  </w:p>
                </w:txbxContent>
              </v:textbox>
            </v:shape>
          </w:pict>
        </mc:Fallback>
      </mc:AlternateContent>
    </w:r>
    <w:r>
      <w:rPr>
        <w:noProof/>
      </w:rPr>
      <w:drawing>
        <wp:anchor distT="0" distB="0" distL="114300" distR="114300" simplePos="0" relativeHeight="251662336" behindDoc="1" locked="0" layoutInCell="1" allowOverlap="1" wp14:anchorId="186BE2B5" wp14:editId="2C81FED9">
          <wp:simplePos x="0" y="0"/>
          <wp:positionH relativeFrom="column">
            <wp:posOffset>-1080135</wp:posOffset>
          </wp:positionH>
          <wp:positionV relativeFrom="paragraph">
            <wp:posOffset>0</wp:posOffset>
          </wp:positionV>
          <wp:extent cx="7566025" cy="2631440"/>
          <wp:effectExtent l="0" t="0" r="0"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01.e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566025" cy="2631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C48E8"/>
    <w:multiLevelType w:val="hybridMultilevel"/>
    <w:tmpl w:val="4F1EAE9E"/>
    <w:lvl w:ilvl="0" w:tplc="CA1404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63B57"/>
    <w:multiLevelType w:val="hybridMultilevel"/>
    <w:tmpl w:val="5CF4890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C524FE"/>
    <w:multiLevelType w:val="hybridMultilevel"/>
    <w:tmpl w:val="BDB08C28"/>
    <w:lvl w:ilvl="0" w:tplc="CA1404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50C45"/>
    <w:multiLevelType w:val="hybridMultilevel"/>
    <w:tmpl w:val="C834E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602B5"/>
    <w:multiLevelType w:val="hybridMultilevel"/>
    <w:tmpl w:val="7DE6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91843"/>
    <w:multiLevelType w:val="hybridMultilevel"/>
    <w:tmpl w:val="8EDE64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42"/>
    <w:rsid w:val="00012C94"/>
    <w:rsid w:val="000A1B4F"/>
    <w:rsid w:val="000D01CE"/>
    <w:rsid w:val="00152CCE"/>
    <w:rsid w:val="00214018"/>
    <w:rsid w:val="003161E8"/>
    <w:rsid w:val="003227E4"/>
    <w:rsid w:val="003F693C"/>
    <w:rsid w:val="003F6A4F"/>
    <w:rsid w:val="004355D6"/>
    <w:rsid w:val="00493DA2"/>
    <w:rsid w:val="005130C5"/>
    <w:rsid w:val="00530C66"/>
    <w:rsid w:val="005B3BC2"/>
    <w:rsid w:val="005E357A"/>
    <w:rsid w:val="007224C3"/>
    <w:rsid w:val="007C3BB9"/>
    <w:rsid w:val="00870CE4"/>
    <w:rsid w:val="00903D4F"/>
    <w:rsid w:val="00914688"/>
    <w:rsid w:val="00957608"/>
    <w:rsid w:val="00995AAA"/>
    <w:rsid w:val="009A41D2"/>
    <w:rsid w:val="009B0F06"/>
    <w:rsid w:val="00AE7235"/>
    <w:rsid w:val="00AF77BB"/>
    <w:rsid w:val="00B057E7"/>
    <w:rsid w:val="00BD6C89"/>
    <w:rsid w:val="00BE1084"/>
    <w:rsid w:val="00C80EF2"/>
    <w:rsid w:val="00CC6279"/>
    <w:rsid w:val="00E01AAD"/>
    <w:rsid w:val="00E64A49"/>
    <w:rsid w:val="00E84C9D"/>
    <w:rsid w:val="00EB0112"/>
    <w:rsid w:val="00F32636"/>
    <w:rsid w:val="00FB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E75F9"/>
  <w15:docId w15:val="{A7B87FE3-C7FC-8F49-BDAB-6BD93B2A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7E4"/>
    <w:pPr>
      <w:spacing w:after="200" w:line="288" w:lineRule="auto"/>
    </w:pPr>
    <w:rPr>
      <w:rFonts w:eastAsiaTheme="minorEastAsia"/>
      <w:i/>
      <w:iCs/>
      <w:sz w:val="20"/>
      <w:szCs w:val="20"/>
    </w:rPr>
  </w:style>
  <w:style w:type="paragraph" w:styleId="Heading2">
    <w:name w:val="heading 2"/>
    <w:basedOn w:val="Normal"/>
    <w:next w:val="Normal"/>
    <w:link w:val="Heading2Char"/>
    <w:uiPriority w:val="9"/>
    <w:unhideWhenUsed/>
    <w:qFormat/>
    <w:rsid w:val="00E01AAD"/>
    <w:pPr>
      <w:keepNext/>
      <w:keepLines/>
      <w:spacing w:before="40" w:after="0"/>
      <w:outlineLvl w:val="1"/>
    </w:pPr>
    <w:rPr>
      <w:rFonts w:asciiTheme="majorHAnsi" w:eastAsiaTheme="majorEastAsia" w:hAnsiTheme="majorHAnsi" w:cstheme="majorBidi"/>
      <w:color w:val="0B37A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ascii="Arial" w:hAnsi="Arial" w:cs="Arial"/>
      <w:color w:val="0E66EF"/>
      <w:sz w:val="53"/>
      <w:szCs w:val="53"/>
    </w:rPr>
  </w:style>
  <w:style w:type="paragraph" w:customStyle="1" w:styleId="UTSDate">
    <w:name w:val="UTS Date"/>
    <w:qFormat/>
    <w:rsid w:val="00903D4F"/>
    <w:pPr>
      <w:jc w:val="right"/>
    </w:pPr>
    <w:rPr>
      <w:color w:val="0F4BEB" w:themeColor="accent1"/>
      <w:sz w:val="14"/>
      <w:szCs w:val="14"/>
      <w:lang w:val="en-AU"/>
    </w:rPr>
  </w:style>
  <w:style w:type="paragraph" w:customStyle="1" w:styleId="p2">
    <w:name w:val="p2"/>
    <w:basedOn w:val="Normal"/>
    <w:rsid w:val="00903D4F"/>
    <w:rPr>
      <w:rFonts w:ascii="Arial" w:hAnsi="Arial" w:cs="Arial"/>
      <w:sz w:val="14"/>
      <w:szCs w:val="14"/>
    </w:rPr>
  </w:style>
  <w:style w:type="paragraph" w:customStyle="1" w:styleId="UTSMainHeadingBlue35pt">
    <w:name w:val="UTS Main Heading Blue 35pt"/>
    <w:qFormat/>
    <w:rsid w:val="00903D4F"/>
    <w:pPr>
      <w:spacing w:after="600" w:line="800" w:lineRule="exact"/>
    </w:pPr>
    <w:rPr>
      <w:rFonts w:ascii="Arial" w:hAnsi="Arial" w:cs="Arial"/>
      <w:color w:val="0E66EF"/>
      <w:sz w:val="70"/>
      <w:szCs w:val="70"/>
    </w:rPr>
  </w:style>
  <w:style w:type="paragraph" w:customStyle="1" w:styleId="UTSSubBlue15pt">
    <w:name w:val="UTS Sub Blue 15pt"/>
    <w:qFormat/>
    <w:rsid w:val="00957608"/>
    <w:pPr>
      <w:spacing w:before="120" w:after="240"/>
    </w:pPr>
    <w:rPr>
      <w:rFonts w:ascii="Arial" w:hAnsi="Arial" w:cs="Arial"/>
      <w:color w:val="0F4BEB" w:themeColor="accent1"/>
      <w:sz w:val="30"/>
      <w:szCs w:val="30"/>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themeColor="background1"/>
      <w:sz w:val="30"/>
      <w:szCs w:val="30"/>
    </w:rPr>
  </w:style>
  <w:style w:type="paragraph" w:customStyle="1" w:styleId="UTSBodyBlack9pt">
    <w:name w:val="UTS Body Black 9pt"/>
    <w:qFormat/>
    <w:rsid w:val="00C80EF2"/>
    <w:pPr>
      <w:spacing w:after="180"/>
    </w:pPr>
    <w:rPr>
      <w:rFonts w:ascii="Arial" w:hAnsi="Arial" w:cs="Arial"/>
      <w:color w:val="000000" w:themeColor="text1"/>
      <w:sz w:val="18"/>
      <w:szCs w:val="18"/>
    </w:rPr>
  </w:style>
  <w:style w:type="paragraph" w:customStyle="1" w:styleId="UTSTableBodyBlack8pt">
    <w:name w:val="UTS Table Body Black 8pt"/>
    <w:qFormat/>
    <w:rsid w:val="00E64A49"/>
    <w:rPr>
      <w:rFonts w:ascii="Arial" w:hAnsi="Arial" w:cs="Arial"/>
      <w:color w:val="000000" w:themeColor="text1"/>
      <w:sz w:val="16"/>
      <w:szCs w:val="16"/>
    </w:rPr>
  </w:style>
  <w:style w:type="paragraph" w:customStyle="1" w:styleId="p3">
    <w:name w:val="p3"/>
    <w:basedOn w:val="Normal"/>
    <w:rsid w:val="00C80EF2"/>
    <w:rPr>
      <w:rFonts w:ascii="Arial" w:hAnsi="Arial"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PullQuoteBlue15pt">
    <w:name w:val="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paragraph" w:styleId="BalloonText">
    <w:name w:val="Balloon Text"/>
    <w:basedOn w:val="Normal"/>
    <w:link w:val="BalloonTextChar"/>
    <w:uiPriority w:val="99"/>
    <w:semiHidden/>
    <w:unhideWhenUsed/>
    <w:rsid w:val="000A1B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B4F"/>
    <w:rPr>
      <w:rFonts w:ascii="Lucida Grande" w:hAnsi="Lucida Grande" w:cs="Lucida Grande"/>
      <w:sz w:val="18"/>
      <w:szCs w:val="18"/>
    </w:rPr>
  </w:style>
  <w:style w:type="paragraph" w:styleId="ListParagraph">
    <w:name w:val="List Paragraph"/>
    <w:basedOn w:val="Normal"/>
    <w:uiPriority w:val="34"/>
    <w:qFormat/>
    <w:rsid w:val="003227E4"/>
    <w:pPr>
      <w:ind w:left="720"/>
      <w:contextualSpacing/>
    </w:pPr>
  </w:style>
  <w:style w:type="character" w:styleId="Hyperlink">
    <w:name w:val="Hyperlink"/>
    <w:basedOn w:val="DefaultParagraphFont"/>
    <w:uiPriority w:val="99"/>
    <w:unhideWhenUsed/>
    <w:rsid w:val="003227E4"/>
    <w:rPr>
      <w:color w:val="09D369" w:themeColor="hyperlink"/>
      <w:u w:val="single"/>
    </w:rPr>
  </w:style>
  <w:style w:type="character" w:customStyle="1" w:styleId="Heading2Char">
    <w:name w:val="Heading 2 Char"/>
    <w:basedOn w:val="DefaultParagraphFont"/>
    <w:link w:val="Heading2"/>
    <w:uiPriority w:val="9"/>
    <w:rsid w:val="00E01AAD"/>
    <w:rPr>
      <w:rFonts w:asciiTheme="majorHAnsi" w:eastAsiaTheme="majorEastAsia" w:hAnsiTheme="majorHAnsi" w:cstheme="majorBidi"/>
      <w:i/>
      <w:iCs/>
      <w:color w:val="0B37AF" w:themeColor="accent1" w:themeShade="BF"/>
      <w:sz w:val="26"/>
      <w:szCs w:val="26"/>
    </w:rPr>
  </w:style>
  <w:style w:type="character" w:styleId="UnresolvedMention">
    <w:name w:val="Unresolved Mention"/>
    <w:basedOn w:val="DefaultParagraphFont"/>
    <w:uiPriority w:val="99"/>
    <w:semiHidden/>
    <w:unhideWhenUsed/>
    <w:rsid w:val="00E01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qf.edu.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harlotte.Hock@uts.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Russell</dc:creator>
  <cp:keywords/>
  <dc:description/>
  <cp:lastModifiedBy>Allison Glavin</cp:lastModifiedBy>
  <cp:revision>3</cp:revision>
  <dcterms:created xsi:type="dcterms:W3CDTF">2019-08-15T23:19:00Z</dcterms:created>
  <dcterms:modified xsi:type="dcterms:W3CDTF">2019-08-15T23:23:00Z</dcterms:modified>
</cp:coreProperties>
</file>