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B382C" w14:textId="77777777" w:rsidR="002B6008" w:rsidRDefault="002B6008">
      <w:bookmarkStart w:id="0" w:name="_GoBack"/>
      <w:bookmarkEnd w:id="0"/>
    </w:p>
    <w:p w14:paraId="4866AA5A" w14:textId="77777777" w:rsidR="002B6008" w:rsidRDefault="002B6008"/>
    <w:p w14:paraId="25A22BA5" w14:textId="77777777" w:rsidR="002B6008" w:rsidRDefault="002B6008"/>
    <w:p w14:paraId="59711076" w14:textId="77777777" w:rsidR="002B6008" w:rsidRDefault="002B6008"/>
    <w:p w14:paraId="61916F8F" w14:textId="77777777" w:rsidR="002B6008" w:rsidRDefault="002B6008"/>
    <w:p w14:paraId="2371A1FC" w14:textId="77777777" w:rsidR="002B6008" w:rsidRDefault="002B6008"/>
    <w:p w14:paraId="595FFCA3" w14:textId="77777777" w:rsidR="002B6008" w:rsidRDefault="002B6008"/>
    <w:p w14:paraId="526BECFA" w14:textId="77777777" w:rsidR="002B6008" w:rsidRDefault="002B6008"/>
    <w:p w14:paraId="116F2504" w14:textId="77777777" w:rsidR="002B6008" w:rsidRDefault="002B6008">
      <w:pPr>
        <w:sectPr w:rsidR="002B6008">
          <w:headerReference w:type="default" r:id="rId9"/>
          <w:footerReference w:type="default" r:id="rId10"/>
          <w:headerReference w:type="first" r:id="rId11"/>
          <w:pgSz w:w="11909" w:h="16834" w:code="9"/>
          <w:pgMar w:top="5670" w:right="1134" w:bottom="1361" w:left="1985" w:header="567" w:footer="510" w:gutter="0"/>
          <w:cols w:space="720"/>
          <w:titlePg/>
          <w:docGrid w:linePitch="272"/>
        </w:sectPr>
      </w:pPr>
    </w:p>
    <w:p w14:paraId="6FEBB708" w14:textId="77777777" w:rsidR="002B6008" w:rsidRDefault="00774795">
      <w:pPr>
        <w:rPr>
          <w:color w:val="FF0000"/>
          <w:sz w:val="48"/>
        </w:rPr>
      </w:pPr>
      <w:r>
        <w:rPr>
          <w:color w:val="FF0000"/>
          <w:sz w:val="48"/>
        </w:rPr>
        <w:lastRenderedPageBreak/>
        <w:t>Table of contents</w:t>
      </w:r>
    </w:p>
    <w:p w14:paraId="08E014C3" w14:textId="48B73A1E" w:rsidR="000E41C2" w:rsidRDefault="00774795">
      <w:pPr>
        <w:pStyle w:val="TOC1"/>
        <w:rPr>
          <w:rFonts w:asciiTheme="minorHAnsi" w:eastAsiaTheme="minorEastAsia" w:hAnsiTheme="minorHAnsi" w:cstheme="minorBidi"/>
          <w:noProof/>
          <w:sz w:val="22"/>
          <w:szCs w:val="22"/>
          <w:lang w:eastAsia="en-AU"/>
        </w:rPr>
      </w:pPr>
      <w:r>
        <w:rPr>
          <w:lang w:val="en-US"/>
        </w:rPr>
        <w:fldChar w:fldCharType="begin"/>
      </w:r>
      <w:r>
        <w:rPr>
          <w:lang w:val="en-US"/>
        </w:rPr>
        <w:instrText xml:space="preserve"> TOC \h \z \t "Heading 1,1,Heading 2,2,Schedule,1,Title,2" </w:instrText>
      </w:r>
      <w:r>
        <w:rPr>
          <w:lang w:val="en-US"/>
        </w:rPr>
        <w:fldChar w:fldCharType="separate"/>
      </w:r>
      <w:hyperlink w:anchor="_Toc527068957" w:history="1">
        <w:r w:rsidR="000E41C2" w:rsidRPr="00760FE3">
          <w:rPr>
            <w:rStyle w:val="Hyperlink"/>
            <w:noProof/>
          </w:rPr>
          <w:t>Overview</w:t>
        </w:r>
        <w:r w:rsidR="000E41C2">
          <w:rPr>
            <w:noProof/>
            <w:webHidden/>
          </w:rPr>
          <w:tab/>
        </w:r>
        <w:r w:rsidR="000E41C2">
          <w:rPr>
            <w:noProof/>
            <w:webHidden/>
          </w:rPr>
          <w:fldChar w:fldCharType="begin"/>
        </w:r>
        <w:r w:rsidR="000E41C2">
          <w:rPr>
            <w:noProof/>
            <w:webHidden/>
          </w:rPr>
          <w:instrText xml:space="preserve"> PAGEREF _Toc527068957 \h </w:instrText>
        </w:r>
        <w:r w:rsidR="000E41C2">
          <w:rPr>
            <w:noProof/>
            <w:webHidden/>
          </w:rPr>
        </w:r>
        <w:r w:rsidR="000E41C2">
          <w:rPr>
            <w:noProof/>
            <w:webHidden/>
          </w:rPr>
          <w:fldChar w:fldCharType="separate"/>
        </w:r>
        <w:r w:rsidR="002A2DA8">
          <w:rPr>
            <w:noProof/>
            <w:webHidden/>
          </w:rPr>
          <w:t>3</w:t>
        </w:r>
        <w:r w:rsidR="000E41C2">
          <w:rPr>
            <w:noProof/>
            <w:webHidden/>
          </w:rPr>
          <w:fldChar w:fldCharType="end"/>
        </w:r>
      </w:hyperlink>
    </w:p>
    <w:p w14:paraId="17892634" w14:textId="52E69F92"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58" w:history="1">
        <w:r w:rsidR="000E41C2" w:rsidRPr="00760FE3">
          <w:rPr>
            <w:rStyle w:val="Hyperlink"/>
            <w:noProof/>
          </w:rPr>
          <w:t>1</w:t>
        </w:r>
        <w:r w:rsidR="000E41C2">
          <w:rPr>
            <w:rFonts w:asciiTheme="minorHAnsi" w:eastAsiaTheme="minorEastAsia" w:hAnsiTheme="minorHAnsi" w:cstheme="minorBidi"/>
            <w:noProof/>
            <w:sz w:val="22"/>
            <w:szCs w:val="22"/>
            <w:lang w:eastAsia="en-AU"/>
          </w:rPr>
          <w:tab/>
        </w:r>
        <w:r w:rsidR="000E41C2" w:rsidRPr="00760FE3">
          <w:rPr>
            <w:rStyle w:val="Hyperlink"/>
            <w:noProof/>
          </w:rPr>
          <w:t>Expression of Interest</w:t>
        </w:r>
        <w:r w:rsidR="000E41C2">
          <w:rPr>
            <w:noProof/>
            <w:webHidden/>
          </w:rPr>
          <w:tab/>
        </w:r>
        <w:r w:rsidR="000E41C2">
          <w:rPr>
            <w:noProof/>
            <w:webHidden/>
          </w:rPr>
          <w:fldChar w:fldCharType="begin"/>
        </w:r>
        <w:r w:rsidR="000E41C2">
          <w:rPr>
            <w:noProof/>
            <w:webHidden/>
          </w:rPr>
          <w:instrText xml:space="preserve"> PAGEREF _Toc527068958 \h </w:instrText>
        </w:r>
        <w:r w:rsidR="000E41C2">
          <w:rPr>
            <w:noProof/>
            <w:webHidden/>
          </w:rPr>
        </w:r>
        <w:r w:rsidR="000E41C2">
          <w:rPr>
            <w:noProof/>
            <w:webHidden/>
          </w:rPr>
          <w:fldChar w:fldCharType="separate"/>
        </w:r>
        <w:r w:rsidR="002A2DA8">
          <w:rPr>
            <w:noProof/>
            <w:webHidden/>
          </w:rPr>
          <w:t>3</w:t>
        </w:r>
        <w:r w:rsidR="000E41C2">
          <w:rPr>
            <w:noProof/>
            <w:webHidden/>
          </w:rPr>
          <w:fldChar w:fldCharType="end"/>
        </w:r>
      </w:hyperlink>
    </w:p>
    <w:p w14:paraId="038B5690" w14:textId="6E5F4320"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59" w:history="1">
        <w:r w:rsidR="000E41C2" w:rsidRPr="00760FE3">
          <w:rPr>
            <w:rStyle w:val="Hyperlink"/>
            <w:noProof/>
          </w:rPr>
          <w:t>2</w:t>
        </w:r>
        <w:r w:rsidR="000E41C2">
          <w:rPr>
            <w:rFonts w:asciiTheme="minorHAnsi" w:eastAsiaTheme="minorEastAsia" w:hAnsiTheme="minorHAnsi" w:cstheme="minorBidi"/>
            <w:noProof/>
            <w:sz w:val="22"/>
            <w:szCs w:val="22"/>
            <w:lang w:eastAsia="en-AU"/>
          </w:rPr>
          <w:tab/>
        </w:r>
        <w:r w:rsidR="000E41C2" w:rsidRPr="00760FE3">
          <w:rPr>
            <w:rStyle w:val="Hyperlink"/>
            <w:noProof/>
          </w:rPr>
          <w:t>EOI Contents</w:t>
        </w:r>
        <w:r w:rsidR="000E41C2">
          <w:rPr>
            <w:noProof/>
            <w:webHidden/>
          </w:rPr>
          <w:tab/>
        </w:r>
        <w:r w:rsidR="000E41C2">
          <w:rPr>
            <w:noProof/>
            <w:webHidden/>
          </w:rPr>
          <w:fldChar w:fldCharType="begin"/>
        </w:r>
        <w:r w:rsidR="000E41C2">
          <w:rPr>
            <w:noProof/>
            <w:webHidden/>
          </w:rPr>
          <w:instrText xml:space="preserve"> PAGEREF _Toc527068959 \h </w:instrText>
        </w:r>
        <w:r w:rsidR="000E41C2">
          <w:rPr>
            <w:noProof/>
            <w:webHidden/>
          </w:rPr>
        </w:r>
        <w:r w:rsidR="000E41C2">
          <w:rPr>
            <w:noProof/>
            <w:webHidden/>
          </w:rPr>
          <w:fldChar w:fldCharType="separate"/>
        </w:r>
        <w:r w:rsidR="002A2DA8">
          <w:rPr>
            <w:noProof/>
            <w:webHidden/>
          </w:rPr>
          <w:t>3</w:t>
        </w:r>
        <w:r w:rsidR="000E41C2">
          <w:rPr>
            <w:noProof/>
            <w:webHidden/>
          </w:rPr>
          <w:fldChar w:fldCharType="end"/>
        </w:r>
      </w:hyperlink>
    </w:p>
    <w:p w14:paraId="1384723C" w14:textId="6A1B3CDC"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60" w:history="1">
        <w:r w:rsidR="000E41C2" w:rsidRPr="00760FE3">
          <w:rPr>
            <w:rStyle w:val="Hyperlink"/>
            <w:noProof/>
          </w:rPr>
          <w:t>3</w:t>
        </w:r>
        <w:r w:rsidR="000E41C2">
          <w:rPr>
            <w:rFonts w:asciiTheme="minorHAnsi" w:eastAsiaTheme="minorEastAsia" w:hAnsiTheme="minorHAnsi" w:cstheme="minorBidi"/>
            <w:noProof/>
            <w:sz w:val="22"/>
            <w:szCs w:val="22"/>
            <w:lang w:eastAsia="en-AU"/>
          </w:rPr>
          <w:tab/>
        </w:r>
        <w:r w:rsidR="000E41C2" w:rsidRPr="00760FE3">
          <w:rPr>
            <w:rStyle w:val="Hyperlink"/>
            <w:noProof/>
          </w:rPr>
          <w:t>EOI Timetable</w:t>
        </w:r>
        <w:r w:rsidR="000E41C2">
          <w:rPr>
            <w:noProof/>
            <w:webHidden/>
          </w:rPr>
          <w:tab/>
        </w:r>
        <w:r w:rsidR="000E41C2">
          <w:rPr>
            <w:noProof/>
            <w:webHidden/>
          </w:rPr>
          <w:fldChar w:fldCharType="begin"/>
        </w:r>
        <w:r w:rsidR="000E41C2">
          <w:rPr>
            <w:noProof/>
            <w:webHidden/>
          </w:rPr>
          <w:instrText xml:space="preserve"> PAGEREF _Toc527068960 \h </w:instrText>
        </w:r>
        <w:r w:rsidR="000E41C2">
          <w:rPr>
            <w:noProof/>
            <w:webHidden/>
          </w:rPr>
        </w:r>
        <w:r w:rsidR="000E41C2">
          <w:rPr>
            <w:noProof/>
            <w:webHidden/>
          </w:rPr>
          <w:fldChar w:fldCharType="separate"/>
        </w:r>
        <w:r w:rsidR="002A2DA8">
          <w:rPr>
            <w:noProof/>
            <w:webHidden/>
          </w:rPr>
          <w:t>3</w:t>
        </w:r>
        <w:r w:rsidR="000E41C2">
          <w:rPr>
            <w:noProof/>
            <w:webHidden/>
          </w:rPr>
          <w:fldChar w:fldCharType="end"/>
        </w:r>
      </w:hyperlink>
    </w:p>
    <w:p w14:paraId="5B1F29CF" w14:textId="6970B7F7"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61" w:history="1">
        <w:r w:rsidR="000E41C2" w:rsidRPr="00760FE3">
          <w:rPr>
            <w:rStyle w:val="Hyperlink"/>
            <w:noProof/>
          </w:rPr>
          <w:t>4</w:t>
        </w:r>
        <w:r w:rsidR="000E41C2">
          <w:rPr>
            <w:rFonts w:asciiTheme="minorHAnsi" w:eastAsiaTheme="minorEastAsia" w:hAnsiTheme="minorHAnsi" w:cstheme="minorBidi"/>
            <w:noProof/>
            <w:sz w:val="22"/>
            <w:szCs w:val="22"/>
            <w:lang w:eastAsia="en-AU"/>
          </w:rPr>
          <w:tab/>
        </w:r>
        <w:r w:rsidR="000E41C2" w:rsidRPr="00760FE3">
          <w:rPr>
            <w:rStyle w:val="Hyperlink"/>
            <w:noProof/>
          </w:rPr>
          <w:t>EOI Contact</w:t>
        </w:r>
        <w:r w:rsidR="000E41C2">
          <w:rPr>
            <w:noProof/>
            <w:webHidden/>
          </w:rPr>
          <w:tab/>
        </w:r>
        <w:r w:rsidR="000E41C2">
          <w:rPr>
            <w:noProof/>
            <w:webHidden/>
          </w:rPr>
          <w:fldChar w:fldCharType="begin"/>
        </w:r>
        <w:r w:rsidR="000E41C2">
          <w:rPr>
            <w:noProof/>
            <w:webHidden/>
          </w:rPr>
          <w:instrText xml:space="preserve"> PAGEREF _Toc527068961 \h </w:instrText>
        </w:r>
        <w:r w:rsidR="000E41C2">
          <w:rPr>
            <w:noProof/>
            <w:webHidden/>
          </w:rPr>
        </w:r>
        <w:r w:rsidR="000E41C2">
          <w:rPr>
            <w:noProof/>
            <w:webHidden/>
          </w:rPr>
          <w:fldChar w:fldCharType="separate"/>
        </w:r>
        <w:r w:rsidR="002A2DA8">
          <w:rPr>
            <w:noProof/>
            <w:webHidden/>
          </w:rPr>
          <w:t>4</w:t>
        </w:r>
        <w:r w:rsidR="000E41C2">
          <w:rPr>
            <w:noProof/>
            <w:webHidden/>
          </w:rPr>
          <w:fldChar w:fldCharType="end"/>
        </w:r>
      </w:hyperlink>
    </w:p>
    <w:p w14:paraId="5593C503" w14:textId="0F60BC35"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62" w:history="1">
        <w:r w:rsidR="000E41C2" w:rsidRPr="00760FE3">
          <w:rPr>
            <w:rStyle w:val="Hyperlink"/>
            <w:noProof/>
          </w:rPr>
          <w:t>5</w:t>
        </w:r>
        <w:r w:rsidR="000E41C2">
          <w:rPr>
            <w:rFonts w:asciiTheme="minorHAnsi" w:eastAsiaTheme="minorEastAsia" w:hAnsiTheme="minorHAnsi" w:cstheme="minorBidi"/>
            <w:noProof/>
            <w:sz w:val="22"/>
            <w:szCs w:val="22"/>
            <w:lang w:eastAsia="en-AU"/>
          </w:rPr>
          <w:tab/>
        </w:r>
        <w:r w:rsidR="000E41C2" w:rsidRPr="00760FE3">
          <w:rPr>
            <w:rStyle w:val="Hyperlink"/>
            <w:noProof/>
          </w:rPr>
          <w:t>EOI Submission</w:t>
        </w:r>
        <w:r w:rsidR="000E41C2">
          <w:rPr>
            <w:noProof/>
            <w:webHidden/>
          </w:rPr>
          <w:tab/>
        </w:r>
        <w:r w:rsidR="000E41C2">
          <w:rPr>
            <w:noProof/>
            <w:webHidden/>
          </w:rPr>
          <w:fldChar w:fldCharType="begin"/>
        </w:r>
        <w:r w:rsidR="000E41C2">
          <w:rPr>
            <w:noProof/>
            <w:webHidden/>
          </w:rPr>
          <w:instrText xml:space="preserve"> PAGEREF _Toc527068962 \h </w:instrText>
        </w:r>
        <w:r w:rsidR="000E41C2">
          <w:rPr>
            <w:noProof/>
            <w:webHidden/>
          </w:rPr>
        </w:r>
        <w:r w:rsidR="000E41C2">
          <w:rPr>
            <w:noProof/>
            <w:webHidden/>
          </w:rPr>
          <w:fldChar w:fldCharType="separate"/>
        </w:r>
        <w:r w:rsidR="002A2DA8">
          <w:rPr>
            <w:noProof/>
            <w:webHidden/>
          </w:rPr>
          <w:t>4</w:t>
        </w:r>
        <w:r w:rsidR="000E41C2">
          <w:rPr>
            <w:noProof/>
            <w:webHidden/>
          </w:rPr>
          <w:fldChar w:fldCharType="end"/>
        </w:r>
      </w:hyperlink>
    </w:p>
    <w:p w14:paraId="20F9E3A0" w14:textId="017FA0FD"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63" w:history="1">
        <w:r w:rsidR="000E41C2" w:rsidRPr="00760FE3">
          <w:rPr>
            <w:rStyle w:val="Hyperlink"/>
            <w:noProof/>
          </w:rPr>
          <w:t>6</w:t>
        </w:r>
        <w:r w:rsidR="000E41C2">
          <w:rPr>
            <w:rFonts w:asciiTheme="minorHAnsi" w:eastAsiaTheme="minorEastAsia" w:hAnsiTheme="minorHAnsi" w:cstheme="minorBidi"/>
            <w:noProof/>
            <w:sz w:val="22"/>
            <w:szCs w:val="22"/>
            <w:lang w:eastAsia="en-AU"/>
          </w:rPr>
          <w:tab/>
        </w:r>
        <w:r w:rsidR="000E41C2" w:rsidRPr="00760FE3">
          <w:rPr>
            <w:rStyle w:val="Hyperlink"/>
            <w:noProof/>
          </w:rPr>
          <w:t>Acknowledgement</w:t>
        </w:r>
        <w:r w:rsidR="000E41C2">
          <w:rPr>
            <w:noProof/>
            <w:webHidden/>
          </w:rPr>
          <w:tab/>
        </w:r>
        <w:r w:rsidR="000E41C2">
          <w:rPr>
            <w:noProof/>
            <w:webHidden/>
          </w:rPr>
          <w:fldChar w:fldCharType="begin"/>
        </w:r>
        <w:r w:rsidR="000E41C2">
          <w:rPr>
            <w:noProof/>
            <w:webHidden/>
          </w:rPr>
          <w:instrText xml:space="preserve"> PAGEREF _Toc527068963 \h </w:instrText>
        </w:r>
        <w:r w:rsidR="000E41C2">
          <w:rPr>
            <w:noProof/>
            <w:webHidden/>
          </w:rPr>
        </w:r>
        <w:r w:rsidR="000E41C2">
          <w:rPr>
            <w:noProof/>
            <w:webHidden/>
          </w:rPr>
          <w:fldChar w:fldCharType="separate"/>
        </w:r>
        <w:r w:rsidR="002A2DA8">
          <w:rPr>
            <w:noProof/>
            <w:webHidden/>
          </w:rPr>
          <w:t>4</w:t>
        </w:r>
        <w:r w:rsidR="000E41C2">
          <w:rPr>
            <w:noProof/>
            <w:webHidden/>
          </w:rPr>
          <w:fldChar w:fldCharType="end"/>
        </w:r>
      </w:hyperlink>
    </w:p>
    <w:p w14:paraId="2D9E3B4E" w14:textId="20748879" w:rsidR="000E41C2" w:rsidRDefault="00307DF5">
      <w:pPr>
        <w:pStyle w:val="TOC1"/>
        <w:rPr>
          <w:rFonts w:asciiTheme="minorHAnsi" w:eastAsiaTheme="minorEastAsia" w:hAnsiTheme="minorHAnsi" w:cstheme="minorBidi"/>
          <w:noProof/>
          <w:sz w:val="22"/>
          <w:szCs w:val="22"/>
          <w:lang w:eastAsia="en-AU"/>
        </w:rPr>
      </w:pPr>
      <w:hyperlink w:anchor="_Toc527068964" w:history="1">
        <w:r w:rsidR="000E41C2" w:rsidRPr="00760FE3">
          <w:rPr>
            <w:rStyle w:val="Hyperlink"/>
            <w:noProof/>
          </w:rPr>
          <w:t>Background</w:t>
        </w:r>
        <w:r w:rsidR="000E41C2">
          <w:rPr>
            <w:noProof/>
            <w:webHidden/>
          </w:rPr>
          <w:tab/>
        </w:r>
        <w:r w:rsidR="000E41C2">
          <w:rPr>
            <w:noProof/>
            <w:webHidden/>
          </w:rPr>
          <w:fldChar w:fldCharType="begin"/>
        </w:r>
        <w:r w:rsidR="000E41C2">
          <w:rPr>
            <w:noProof/>
            <w:webHidden/>
          </w:rPr>
          <w:instrText xml:space="preserve"> PAGEREF _Toc527068964 \h </w:instrText>
        </w:r>
        <w:r w:rsidR="000E41C2">
          <w:rPr>
            <w:noProof/>
            <w:webHidden/>
          </w:rPr>
        </w:r>
        <w:r w:rsidR="000E41C2">
          <w:rPr>
            <w:noProof/>
            <w:webHidden/>
          </w:rPr>
          <w:fldChar w:fldCharType="separate"/>
        </w:r>
        <w:r w:rsidR="002A2DA8">
          <w:rPr>
            <w:noProof/>
            <w:webHidden/>
          </w:rPr>
          <w:t>5</w:t>
        </w:r>
        <w:r w:rsidR="000E41C2">
          <w:rPr>
            <w:noProof/>
            <w:webHidden/>
          </w:rPr>
          <w:fldChar w:fldCharType="end"/>
        </w:r>
      </w:hyperlink>
    </w:p>
    <w:p w14:paraId="2A55F26F" w14:textId="3ECB3F75"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65" w:history="1">
        <w:r w:rsidR="000E41C2" w:rsidRPr="00760FE3">
          <w:rPr>
            <w:rStyle w:val="Hyperlink"/>
            <w:noProof/>
          </w:rPr>
          <w:t>1</w:t>
        </w:r>
        <w:r w:rsidR="000E41C2">
          <w:rPr>
            <w:rFonts w:asciiTheme="minorHAnsi" w:eastAsiaTheme="minorEastAsia" w:hAnsiTheme="minorHAnsi" w:cstheme="minorBidi"/>
            <w:noProof/>
            <w:sz w:val="22"/>
            <w:szCs w:val="22"/>
            <w:lang w:eastAsia="en-AU"/>
          </w:rPr>
          <w:tab/>
        </w:r>
        <w:r w:rsidR="000E41C2" w:rsidRPr="00760FE3">
          <w:rPr>
            <w:rStyle w:val="Hyperlink"/>
            <w:noProof/>
          </w:rPr>
          <w:t>What is a SASG?</w:t>
        </w:r>
        <w:r w:rsidR="000E41C2">
          <w:rPr>
            <w:noProof/>
            <w:webHidden/>
          </w:rPr>
          <w:tab/>
        </w:r>
        <w:r w:rsidR="000E41C2">
          <w:rPr>
            <w:noProof/>
            <w:webHidden/>
          </w:rPr>
          <w:fldChar w:fldCharType="begin"/>
        </w:r>
        <w:r w:rsidR="000E41C2">
          <w:rPr>
            <w:noProof/>
            <w:webHidden/>
          </w:rPr>
          <w:instrText xml:space="preserve"> PAGEREF _Toc527068965 \h </w:instrText>
        </w:r>
        <w:r w:rsidR="000E41C2">
          <w:rPr>
            <w:noProof/>
            <w:webHidden/>
          </w:rPr>
        </w:r>
        <w:r w:rsidR="000E41C2">
          <w:rPr>
            <w:noProof/>
            <w:webHidden/>
          </w:rPr>
          <w:fldChar w:fldCharType="separate"/>
        </w:r>
        <w:r w:rsidR="002A2DA8">
          <w:rPr>
            <w:noProof/>
            <w:webHidden/>
          </w:rPr>
          <w:t>5</w:t>
        </w:r>
        <w:r w:rsidR="000E41C2">
          <w:rPr>
            <w:noProof/>
            <w:webHidden/>
          </w:rPr>
          <w:fldChar w:fldCharType="end"/>
        </w:r>
      </w:hyperlink>
    </w:p>
    <w:p w14:paraId="3E4250A9" w14:textId="1909DB09"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66" w:history="1">
        <w:r w:rsidR="000E41C2" w:rsidRPr="00760FE3">
          <w:rPr>
            <w:rStyle w:val="Hyperlink"/>
            <w:noProof/>
          </w:rPr>
          <w:t>2</w:t>
        </w:r>
        <w:r w:rsidR="000E41C2">
          <w:rPr>
            <w:rFonts w:asciiTheme="minorHAnsi" w:eastAsiaTheme="minorEastAsia" w:hAnsiTheme="minorHAnsi" w:cstheme="minorBidi"/>
            <w:noProof/>
            <w:sz w:val="22"/>
            <w:szCs w:val="22"/>
            <w:lang w:eastAsia="en-AU"/>
          </w:rPr>
          <w:tab/>
        </w:r>
        <w:r w:rsidR="000E41C2" w:rsidRPr="00760FE3">
          <w:rPr>
            <w:rStyle w:val="Hyperlink"/>
            <w:noProof/>
          </w:rPr>
          <w:t>What is the [</w:t>
        </w:r>
        <w:r w:rsidR="000E41C2" w:rsidRPr="00760FE3">
          <w:rPr>
            <w:rStyle w:val="Hyperlink"/>
            <w:noProof/>
            <w:highlight w:val="yellow"/>
          </w:rPr>
          <w:t>insert name</w:t>
        </w:r>
        <w:r w:rsidR="000E41C2" w:rsidRPr="00760FE3">
          <w:rPr>
            <w:rStyle w:val="Hyperlink"/>
            <w:noProof/>
          </w:rPr>
          <w:t>] SASG structure?</w:t>
        </w:r>
        <w:r w:rsidR="000E41C2">
          <w:rPr>
            <w:noProof/>
            <w:webHidden/>
          </w:rPr>
          <w:tab/>
        </w:r>
        <w:r w:rsidR="000E41C2">
          <w:rPr>
            <w:noProof/>
            <w:webHidden/>
          </w:rPr>
          <w:fldChar w:fldCharType="begin"/>
        </w:r>
        <w:r w:rsidR="000E41C2">
          <w:rPr>
            <w:noProof/>
            <w:webHidden/>
          </w:rPr>
          <w:instrText xml:space="preserve"> PAGEREF _Toc527068966 \h </w:instrText>
        </w:r>
        <w:r w:rsidR="000E41C2">
          <w:rPr>
            <w:noProof/>
            <w:webHidden/>
          </w:rPr>
        </w:r>
        <w:r w:rsidR="000E41C2">
          <w:rPr>
            <w:noProof/>
            <w:webHidden/>
          </w:rPr>
          <w:fldChar w:fldCharType="separate"/>
        </w:r>
        <w:r w:rsidR="002A2DA8">
          <w:rPr>
            <w:noProof/>
            <w:webHidden/>
          </w:rPr>
          <w:t>5</w:t>
        </w:r>
        <w:r w:rsidR="000E41C2">
          <w:rPr>
            <w:noProof/>
            <w:webHidden/>
          </w:rPr>
          <w:fldChar w:fldCharType="end"/>
        </w:r>
      </w:hyperlink>
    </w:p>
    <w:p w14:paraId="111D300D" w14:textId="26F0301B"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67" w:history="1">
        <w:r w:rsidR="000E41C2" w:rsidRPr="00760FE3">
          <w:rPr>
            <w:rStyle w:val="Hyperlink"/>
            <w:noProof/>
          </w:rPr>
          <w:t>3</w:t>
        </w:r>
        <w:r w:rsidR="000E41C2">
          <w:rPr>
            <w:rFonts w:asciiTheme="minorHAnsi" w:eastAsiaTheme="minorEastAsia" w:hAnsiTheme="minorHAnsi" w:cstheme="minorBidi"/>
            <w:noProof/>
            <w:sz w:val="22"/>
            <w:szCs w:val="22"/>
            <w:lang w:eastAsia="en-AU"/>
          </w:rPr>
          <w:tab/>
        </w:r>
        <w:r w:rsidR="000E41C2" w:rsidRPr="00760FE3">
          <w:rPr>
            <w:rStyle w:val="Hyperlink"/>
            <w:noProof/>
          </w:rPr>
          <w:t>Who are [</w:t>
        </w:r>
        <w:r w:rsidR="000E41C2" w:rsidRPr="00760FE3">
          <w:rPr>
            <w:rStyle w:val="Hyperlink"/>
            <w:noProof/>
            <w:highlight w:val="yellow"/>
          </w:rPr>
          <w:t>insert name</w:t>
        </w:r>
        <w:r w:rsidR="000E41C2" w:rsidRPr="00760FE3">
          <w:rPr>
            <w:rStyle w:val="Hyperlink"/>
            <w:noProof/>
          </w:rPr>
          <w:t>] SASG?</w:t>
        </w:r>
        <w:r w:rsidR="000E41C2">
          <w:rPr>
            <w:noProof/>
            <w:webHidden/>
          </w:rPr>
          <w:tab/>
        </w:r>
        <w:r w:rsidR="000E41C2">
          <w:rPr>
            <w:noProof/>
            <w:webHidden/>
          </w:rPr>
          <w:fldChar w:fldCharType="begin"/>
        </w:r>
        <w:r w:rsidR="000E41C2">
          <w:rPr>
            <w:noProof/>
            <w:webHidden/>
          </w:rPr>
          <w:instrText xml:space="preserve"> PAGEREF _Toc527068967 \h </w:instrText>
        </w:r>
        <w:r w:rsidR="000E41C2">
          <w:rPr>
            <w:noProof/>
            <w:webHidden/>
          </w:rPr>
        </w:r>
        <w:r w:rsidR="000E41C2">
          <w:rPr>
            <w:noProof/>
            <w:webHidden/>
          </w:rPr>
          <w:fldChar w:fldCharType="separate"/>
        </w:r>
        <w:r w:rsidR="002A2DA8">
          <w:rPr>
            <w:noProof/>
            <w:webHidden/>
          </w:rPr>
          <w:t>5</w:t>
        </w:r>
        <w:r w:rsidR="000E41C2">
          <w:rPr>
            <w:noProof/>
            <w:webHidden/>
          </w:rPr>
          <w:fldChar w:fldCharType="end"/>
        </w:r>
      </w:hyperlink>
    </w:p>
    <w:p w14:paraId="27C90F3B" w14:textId="306EF17E"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68" w:history="1">
        <w:r w:rsidR="000E41C2" w:rsidRPr="00760FE3">
          <w:rPr>
            <w:rStyle w:val="Hyperlink"/>
            <w:noProof/>
          </w:rPr>
          <w:t>4</w:t>
        </w:r>
        <w:r w:rsidR="000E41C2">
          <w:rPr>
            <w:rFonts w:asciiTheme="minorHAnsi" w:eastAsiaTheme="minorEastAsia" w:hAnsiTheme="minorHAnsi" w:cstheme="minorBidi"/>
            <w:noProof/>
            <w:sz w:val="22"/>
            <w:szCs w:val="22"/>
            <w:lang w:eastAsia="en-AU"/>
          </w:rPr>
          <w:tab/>
        </w:r>
        <w:r w:rsidR="000E41C2" w:rsidRPr="00760FE3">
          <w:rPr>
            <w:rStyle w:val="Hyperlink"/>
            <w:noProof/>
          </w:rPr>
          <w:t>Details of the solar project</w:t>
        </w:r>
        <w:r w:rsidR="000E41C2">
          <w:rPr>
            <w:noProof/>
            <w:webHidden/>
          </w:rPr>
          <w:tab/>
        </w:r>
        <w:r w:rsidR="000E41C2">
          <w:rPr>
            <w:noProof/>
            <w:webHidden/>
          </w:rPr>
          <w:fldChar w:fldCharType="begin"/>
        </w:r>
        <w:r w:rsidR="000E41C2">
          <w:rPr>
            <w:noProof/>
            <w:webHidden/>
          </w:rPr>
          <w:instrText xml:space="preserve"> PAGEREF _Toc527068968 \h </w:instrText>
        </w:r>
        <w:r w:rsidR="000E41C2">
          <w:rPr>
            <w:noProof/>
            <w:webHidden/>
          </w:rPr>
        </w:r>
        <w:r w:rsidR="000E41C2">
          <w:rPr>
            <w:noProof/>
            <w:webHidden/>
          </w:rPr>
          <w:fldChar w:fldCharType="separate"/>
        </w:r>
        <w:r w:rsidR="002A2DA8">
          <w:rPr>
            <w:noProof/>
            <w:webHidden/>
          </w:rPr>
          <w:t>6</w:t>
        </w:r>
        <w:r w:rsidR="000E41C2">
          <w:rPr>
            <w:noProof/>
            <w:webHidden/>
          </w:rPr>
          <w:fldChar w:fldCharType="end"/>
        </w:r>
      </w:hyperlink>
    </w:p>
    <w:p w14:paraId="675A2039" w14:textId="79F3507D"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69" w:history="1">
        <w:r w:rsidR="000E41C2" w:rsidRPr="00760FE3">
          <w:rPr>
            <w:rStyle w:val="Hyperlink"/>
            <w:noProof/>
          </w:rPr>
          <w:t>5</w:t>
        </w:r>
        <w:r w:rsidR="000E41C2">
          <w:rPr>
            <w:rFonts w:asciiTheme="minorHAnsi" w:eastAsiaTheme="minorEastAsia" w:hAnsiTheme="minorHAnsi" w:cstheme="minorBidi"/>
            <w:noProof/>
            <w:sz w:val="22"/>
            <w:szCs w:val="22"/>
            <w:lang w:eastAsia="en-AU"/>
          </w:rPr>
          <w:tab/>
        </w:r>
        <w:r w:rsidR="000E41C2" w:rsidRPr="00760FE3">
          <w:rPr>
            <w:rStyle w:val="Hyperlink"/>
            <w:noProof/>
          </w:rPr>
          <w:t>Commercial terms</w:t>
        </w:r>
        <w:r w:rsidR="000E41C2">
          <w:rPr>
            <w:noProof/>
            <w:webHidden/>
          </w:rPr>
          <w:tab/>
        </w:r>
        <w:r w:rsidR="000E41C2">
          <w:rPr>
            <w:noProof/>
            <w:webHidden/>
          </w:rPr>
          <w:fldChar w:fldCharType="begin"/>
        </w:r>
        <w:r w:rsidR="000E41C2">
          <w:rPr>
            <w:noProof/>
            <w:webHidden/>
          </w:rPr>
          <w:instrText xml:space="preserve"> PAGEREF _Toc527068969 \h </w:instrText>
        </w:r>
        <w:r w:rsidR="000E41C2">
          <w:rPr>
            <w:noProof/>
            <w:webHidden/>
          </w:rPr>
        </w:r>
        <w:r w:rsidR="000E41C2">
          <w:rPr>
            <w:noProof/>
            <w:webHidden/>
          </w:rPr>
          <w:fldChar w:fldCharType="separate"/>
        </w:r>
        <w:r w:rsidR="002A2DA8">
          <w:rPr>
            <w:noProof/>
            <w:webHidden/>
          </w:rPr>
          <w:t>6</w:t>
        </w:r>
        <w:r w:rsidR="000E41C2">
          <w:rPr>
            <w:noProof/>
            <w:webHidden/>
          </w:rPr>
          <w:fldChar w:fldCharType="end"/>
        </w:r>
      </w:hyperlink>
    </w:p>
    <w:p w14:paraId="07932A17" w14:textId="7B0CA3C1" w:rsidR="000E41C2" w:rsidRDefault="00307DF5">
      <w:pPr>
        <w:pStyle w:val="TOC1"/>
        <w:rPr>
          <w:rFonts w:asciiTheme="minorHAnsi" w:eastAsiaTheme="minorEastAsia" w:hAnsiTheme="minorHAnsi" w:cstheme="minorBidi"/>
          <w:noProof/>
          <w:sz w:val="22"/>
          <w:szCs w:val="22"/>
          <w:lang w:eastAsia="en-AU"/>
        </w:rPr>
      </w:pPr>
      <w:hyperlink w:anchor="_Toc527068970" w:history="1">
        <w:r w:rsidR="000E41C2" w:rsidRPr="00760FE3">
          <w:rPr>
            <w:rStyle w:val="Hyperlink"/>
            <w:noProof/>
          </w:rPr>
          <w:t>Retailer Requirements</w:t>
        </w:r>
        <w:r w:rsidR="000E41C2">
          <w:rPr>
            <w:noProof/>
            <w:webHidden/>
          </w:rPr>
          <w:tab/>
        </w:r>
        <w:r w:rsidR="000E41C2">
          <w:rPr>
            <w:noProof/>
            <w:webHidden/>
          </w:rPr>
          <w:fldChar w:fldCharType="begin"/>
        </w:r>
        <w:r w:rsidR="000E41C2">
          <w:rPr>
            <w:noProof/>
            <w:webHidden/>
          </w:rPr>
          <w:instrText xml:space="preserve"> PAGEREF _Toc527068970 \h </w:instrText>
        </w:r>
        <w:r w:rsidR="000E41C2">
          <w:rPr>
            <w:noProof/>
            <w:webHidden/>
          </w:rPr>
        </w:r>
        <w:r w:rsidR="000E41C2">
          <w:rPr>
            <w:noProof/>
            <w:webHidden/>
          </w:rPr>
          <w:fldChar w:fldCharType="separate"/>
        </w:r>
        <w:r w:rsidR="002A2DA8">
          <w:rPr>
            <w:noProof/>
            <w:webHidden/>
          </w:rPr>
          <w:t>8</w:t>
        </w:r>
        <w:r w:rsidR="000E41C2">
          <w:rPr>
            <w:noProof/>
            <w:webHidden/>
          </w:rPr>
          <w:fldChar w:fldCharType="end"/>
        </w:r>
      </w:hyperlink>
    </w:p>
    <w:p w14:paraId="33C25FBD" w14:textId="201AD611"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71" w:history="1">
        <w:r w:rsidR="000E41C2" w:rsidRPr="00760FE3">
          <w:rPr>
            <w:rStyle w:val="Hyperlink"/>
            <w:noProof/>
          </w:rPr>
          <w:t>1</w:t>
        </w:r>
        <w:r w:rsidR="000E41C2">
          <w:rPr>
            <w:rFonts w:asciiTheme="minorHAnsi" w:eastAsiaTheme="minorEastAsia" w:hAnsiTheme="minorHAnsi" w:cstheme="minorBidi"/>
            <w:noProof/>
            <w:sz w:val="22"/>
            <w:szCs w:val="22"/>
            <w:lang w:eastAsia="en-AU"/>
          </w:rPr>
          <w:tab/>
        </w:r>
        <w:r w:rsidR="000E41C2" w:rsidRPr="00760FE3">
          <w:rPr>
            <w:rStyle w:val="Hyperlink"/>
            <w:noProof/>
          </w:rPr>
          <w:t>Overview</w:t>
        </w:r>
        <w:r w:rsidR="000E41C2">
          <w:rPr>
            <w:noProof/>
            <w:webHidden/>
          </w:rPr>
          <w:tab/>
        </w:r>
        <w:r w:rsidR="000E41C2">
          <w:rPr>
            <w:noProof/>
            <w:webHidden/>
          </w:rPr>
          <w:fldChar w:fldCharType="begin"/>
        </w:r>
        <w:r w:rsidR="000E41C2">
          <w:rPr>
            <w:noProof/>
            <w:webHidden/>
          </w:rPr>
          <w:instrText xml:space="preserve"> PAGEREF _Toc527068971 \h </w:instrText>
        </w:r>
        <w:r w:rsidR="000E41C2">
          <w:rPr>
            <w:noProof/>
            <w:webHidden/>
          </w:rPr>
        </w:r>
        <w:r w:rsidR="000E41C2">
          <w:rPr>
            <w:noProof/>
            <w:webHidden/>
          </w:rPr>
          <w:fldChar w:fldCharType="separate"/>
        </w:r>
        <w:r w:rsidR="002A2DA8">
          <w:rPr>
            <w:noProof/>
            <w:webHidden/>
          </w:rPr>
          <w:t>8</w:t>
        </w:r>
        <w:r w:rsidR="000E41C2">
          <w:rPr>
            <w:noProof/>
            <w:webHidden/>
          </w:rPr>
          <w:fldChar w:fldCharType="end"/>
        </w:r>
      </w:hyperlink>
    </w:p>
    <w:p w14:paraId="42DFB605" w14:textId="109E8B92"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72" w:history="1">
        <w:r w:rsidR="000E41C2" w:rsidRPr="00760FE3">
          <w:rPr>
            <w:rStyle w:val="Hyperlink"/>
            <w:noProof/>
          </w:rPr>
          <w:t>2</w:t>
        </w:r>
        <w:r w:rsidR="000E41C2">
          <w:rPr>
            <w:rFonts w:asciiTheme="minorHAnsi" w:eastAsiaTheme="minorEastAsia" w:hAnsiTheme="minorHAnsi" w:cstheme="minorBidi"/>
            <w:noProof/>
            <w:sz w:val="22"/>
            <w:szCs w:val="22"/>
            <w:lang w:eastAsia="en-AU"/>
          </w:rPr>
          <w:tab/>
        </w:r>
        <w:r w:rsidR="000E41C2" w:rsidRPr="00760FE3">
          <w:rPr>
            <w:rStyle w:val="Hyperlink"/>
            <w:noProof/>
          </w:rPr>
          <w:t>Power purchase agreement</w:t>
        </w:r>
        <w:r w:rsidR="000E41C2">
          <w:rPr>
            <w:noProof/>
            <w:webHidden/>
          </w:rPr>
          <w:tab/>
        </w:r>
        <w:r w:rsidR="000E41C2">
          <w:rPr>
            <w:noProof/>
            <w:webHidden/>
          </w:rPr>
          <w:fldChar w:fldCharType="begin"/>
        </w:r>
        <w:r w:rsidR="000E41C2">
          <w:rPr>
            <w:noProof/>
            <w:webHidden/>
          </w:rPr>
          <w:instrText xml:space="preserve"> PAGEREF _Toc527068972 \h </w:instrText>
        </w:r>
        <w:r w:rsidR="000E41C2">
          <w:rPr>
            <w:noProof/>
            <w:webHidden/>
          </w:rPr>
        </w:r>
        <w:r w:rsidR="000E41C2">
          <w:rPr>
            <w:noProof/>
            <w:webHidden/>
          </w:rPr>
          <w:fldChar w:fldCharType="separate"/>
        </w:r>
        <w:r w:rsidR="002A2DA8">
          <w:rPr>
            <w:noProof/>
            <w:webHidden/>
          </w:rPr>
          <w:t>8</w:t>
        </w:r>
        <w:r w:rsidR="000E41C2">
          <w:rPr>
            <w:noProof/>
            <w:webHidden/>
          </w:rPr>
          <w:fldChar w:fldCharType="end"/>
        </w:r>
      </w:hyperlink>
    </w:p>
    <w:p w14:paraId="1B56A7EC" w14:textId="6E156048"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73" w:history="1">
        <w:r w:rsidR="000E41C2" w:rsidRPr="00760FE3">
          <w:rPr>
            <w:rStyle w:val="Hyperlink"/>
            <w:noProof/>
          </w:rPr>
          <w:t>3</w:t>
        </w:r>
        <w:r w:rsidR="000E41C2">
          <w:rPr>
            <w:rFonts w:asciiTheme="minorHAnsi" w:eastAsiaTheme="minorEastAsia" w:hAnsiTheme="minorHAnsi" w:cstheme="minorBidi"/>
            <w:noProof/>
            <w:sz w:val="22"/>
            <w:szCs w:val="22"/>
            <w:lang w:eastAsia="en-AU"/>
          </w:rPr>
          <w:tab/>
        </w:r>
        <w:r w:rsidR="000E41C2" w:rsidRPr="00760FE3">
          <w:rPr>
            <w:rStyle w:val="Hyperlink"/>
            <w:noProof/>
          </w:rPr>
          <w:t>Billing services</w:t>
        </w:r>
        <w:r w:rsidR="000E41C2">
          <w:rPr>
            <w:noProof/>
            <w:webHidden/>
          </w:rPr>
          <w:tab/>
        </w:r>
        <w:r w:rsidR="000E41C2">
          <w:rPr>
            <w:noProof/>
            <w:webHidden/>
          </w:rPr>
          <w:fldChar w:fldCharType="begin"/>
        </w:r>
        <w:r w:rsidR="000E41C2">
          <w:rPr>
            <w:noProof/>
            <w:webHidden/>
          </w:rPr>
          <w:instrText xml:space="preserve"> PAGEREF _Toc527068973 \h </w:instrText>
        </w:r>
        <w:r w:rsidR="000E41C2">
          <w:rPr>
            <w:noProof/>
            <w:webHidden/>
          </w:rPr>
        </w:r>
        <w:r w:rsidR="000E41C2">
          <w:rPr>
            <w:noProof/>
            <w:webHidden/>
          </w:rPr>
          <w:fldChar w:fldCharType="separate"/>
        </w:r>
        <w:r w:rsidR="002A2DA8">
          <w:rPr>
            <w:noProof/>
            <w:webHidden/>
          </w:rPr>
          <w:t>9</w:t>
        </w:r>
        <w:r w:rsidR="000E41C2">
          <w:rPr>
            <w:noProof/>
            <w:webHidden/>
          </w:rPr>
          <w:fldChar w:fldCharType="end"/>
        </w:r>
      </w:hyperlink>
    </w:p>
    <w:p w14:paraId="6674D4DC" w14:textId="36EC75C2"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74" w:history="1">
        <w:r w:rsidR="000E41C2" w:rsidRPr="00760FE3">
          <w:rPr>
            <w:rStyle w:val="Hyperlink"/>
            <w:noProof/>
          </w:rPr>
          <w:t>4</w:t>
        </w:r>
        <w:r w:rsidR="000E41C2">
          <w:rPr>
            <w:rFonts w:asciiTheme="minorHAnsi" w:eastAsiaTheme="minorEastAsia" w:hAnsiTheme="minorHAnsi" w:cstheme="minorBidi"/>
            <w:noProof/>
            <w:sz w:val="22"/>
            <w:szCs w:val="22"/>
            <w:lang w:eastAsia="en-AU"/>
          </w:rPr>
          <w:tab/>
        </w:r>
        <w:r w:rsidR="000E41C2" w:rsidRPr="00760FE3">
          <w:rPr>
            <w:rStyle w:val="Hyperlink"/>
            <w:noProof/>
          </w:rPr>
          <w:t>Customer recruitment and marketing</w:t>
        </w:r>
        <w:r w:rsidR="000E41C2">
          <w:rPr>
            <w:noProof/>
            <w:webHidden/>
          </w:rPr>
          <w:tab/>
        </w:r>
        <w:r w:rsidR="000E41C2">
          <w:rPr>
            <w:noProof/>
            <w:webHidden/>
          </w:rPr>
          <w:fldChar w:fldCharType="begin"/>
        </w:r>
        <w:r w:rsidR="000E41C2">
          <w:rPr>
            <w:noProof/>
            <w:webHidden/>
          </w:rPr>
          <w:instrText xml:space="preserve"> PAGEREF _Toc527068974 \h </w:instrText>
        </w:r>
        <w:r w:rsidR="000E41C2">
          <w:rPr>
            <w:noProof/>
            <w:webHidden/>
          </w:rPr>
        </w:r>
        <w:r w:rsidR="000E41C2">
          <w:rPr>
            <w:noProof/>
            <w:webHidden/>
          </w:rPr>
          <w:fldChar w:fldCharType="separate"/>
        </w:r>
        <w:r w:rsidR="002A2DA8">
          <w:rPr>
            <w:noProof/>
            <w:webHidden/>
          </w:rPr>
          <w:t>10</w:t>
        </w:r>
        <w:r w:rsidR="000E41C2">
          <w:rPr>
            <w:noProof/>
            <w:webHidden/>
          </w:rPr>
          <w:fldChar w:fldCharType="end"/>
        </w:r>
      </w:hyperlink>
    </w:p>
    <w:p w14:paraId="2B16EABE" w14:textId="4D78DF58"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75" w:history="1">
        <w:r w:rsidR="000E41C2" w:rsidRPr="00760FE3">
          <w:rPr>
            <w:rStyle w:val="Hyperlink"/>
            <w:noProof/>
          </w:rPr>
          <w:t>5</w:t>
        </w:r>
        <w:r w:rsidR="000E41C2">
          <w:rPr>
            <w:rFonts w:asciiTheme="minorHAnsi" w:eastAsiaTheme="minorEastAsia" w:hAnsiTheme="minorHAnsi" w:cstheme="minorBidi"/>
            <w:noProof/>
            <w:sz w:val="22"/>
            <w:szCs w:val="22"/>
            <w:lang w:eastAsia="en-AU"/>
          </w:rPr>
          <w:tab/>
        </w:r>
        <w:r w:rsidR="000E41C2" w:rsidRPr="00760FE3">
          <w:rPr>
            <w:rStyle w:val="Hyperlink"/>
            <w:noProof/>
          </w:rPr>
          <w:t>Information sharing arrangements</w:t>
        </w:r>
        <w:r w:rsidR="000E41C2">
          <w:rPr>
            <w:noProof/>
            <w:webHidden/>
          </w:rPr>
          <w:tab/>
        </w:r>
        <w:r w:rsidR="000E41C2">
          <w:rPr>
            <w:noProof/>
            <w:webHidden/>
          </w:rPr>
          <w:fldChar w:fldCharType="begin"/>
        </w:r>
        <w:r w:rsidR="000E41C2">
          <w:rPr>
            <w:noProof/>
            <w:webHidden/>
          </w:rPr>
          <w:instrText xml:space="preserve"> PAGEREF _Toc527068975 \h </w:instrText>
        </w:r>
        <w:r w:rsidR="000E41C2">
          <w:rPr>
            <w:noProof/>
            <w:webHidden/>
          </w:rPr>
        </w:r>
        <w:r w:rsidR="000E41C2">
          <w:rPr>
            <w:noProof/>
            <w:webHidden/>
          </w:rPr>
          <w:fldChar w:fldCharType="separate"/>
        </w:r>
        <w:r w:rsidR="002A2DA8">
          <w:rPr>
            <w:noProof/>
            <w:webHidden/>
          </w:rPr>
          <w:t>11</w:t>
        </w:r>
        <w:r w:rsidR="000E41C2">
          <w:rPr>
            <w:noProof/>
            <w:webHidden/>
          </w:rPr>
          <w:fldChar w:fldCharType="end"/>
        </w:r>
      </w:hyperlink>
    </w:p>
    <w:p w14:paraId="2938474D" w14:textId="7EBA8DBD" w:rsidR="000E41C2" w:rsidRDefault="00307DF5">
      <w:pPr>
        <w:pStyle w:val="TOC1"/>
        <w:rPr>
          <w:rFonts w:asciiTheme="minorHAnsi" w:eastAsiaTheme="minorEastAsia" w:hAnsiTheme="minorHAnsi" w:cstheme="minorBidi"/>
          <w:noProof/>
          <w:sz w:val="22"/>
          <w:szCs w:val="22"/>
          <w:lang w:eastAsia="en-AU"/>
        </w:rPr>
      </w:pPr>
      <w:hyperlink w:anchor="_Toc527068976" w:history="1">
        <w:r w:rsidR="000E41C2" w:rsidRPr="00760FE3">
          <w:rPr>
            <w:rStyle w:val="Hyperlink"/>
            <w:noProof/>
          </w:rPr>
          <w:t>Retailer Response</w:t>
        </w:r>
        <w:r w:rsidR="000E41C2">
          <w:rPr>
            <w:noProof/>
            <w:webHidden/>
          </w:rPr>
          <w:tab/>
        </w:r>
        <w:r w:rsidR="000E41C2">
          <w:rPr>
            <w:noProof/>
            <w:webHidden/>
          </w:rPr>
          <w:fldChar w:fldCharType="begin"/>
        </w:r>
        <w:r w:rsidR="000E41C2">
          <w:rPr>
            <w:noProof/>
            <w:webHidden/>
          </w:rPr>
          <w:instrText xml:space="preserve"> PAGEREF _Toc527068976 \h </w:instrText>
        </w:r>
        <w:r w:rsidR="000E41C2">
          <w:rPr>
            <w:noProof/>
            <w:webHidden/>
          </w:rPr>
        </w:r>
        <w:r w:rsidR="000E41C2">
          <w:rPr>
            <w:noProof/>
            <w:webHidden/>
          </w:rPr>
          <w:fldChar w:fldCharType="separate"/>
        </w:r>
        <w:r w:rsidR="002A2DA8">
          <w:rPr>
            <w:noProof/>
            <w:webHidden/>
          </w:rPr>
          <w:t>12</w:t>
        </w:r>
        <w:r w:rsidR="000E41C2">
          <w:rPr>
            <w:noProof/>
            <w:webHidden/>
          </w:rPr>
          <w:fldChar w:fldCharType="end"/>
        </w:r>
      </w:hyperlink>
    </w:p>
    <w:p w14:paraId="6F142B5D" w14:textId="14FE8DDB"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77" w:history="1">
        <w:r w:rsidR="000E41C2" w:rsidRPr="00760FE3">
          <w:rPr>
            <w:rStyle w:val="Hyperlink"/>
            <w:noProof/>
          </w:rPr>
          <w:t>1</w:t>
        </w:r>
        <w:r w:rsidR="000E41C2">
          <w:rPr>
            <w:rFonts w:asciiTheme="minorHAnsi" w:eastAsiaTheme="minorEastAsia" w:hAnsiTheme="minorHAnsi" w:cstheme="minorBidi"/>
            <w:noProof/>
            <w:sz w:val="22"/>
            <w:szCs w:val="22"/>
            <w:lang w:eastAsia="en-AU"/>
          </w:rPr>
          <w:tab/>
        </w:r>
        <w:r w:rsidR="000E41C2" w:rsidRPr="00760FE3">
          <w:rPr>
            <w:rStyle w:val="Hyperlink"/>
            <w:noProof/>
          </w:rPr>
          <w:t>Corporate information</w:t>
        </w:r>
        <w:r w:rsidR="000E41C2">
          <w:rPr>
            <w:noProof/>
            <w:webHidden/>
          </w:rPr>
          <w:tab/>
        </w:r>
        <w:r w:rsidR="000E41C2">
          <w:rPr>
            <w:noProof/>
            <w:webHidden/>
          </w:rPr>
          <w:fldChar w:fldCharType="begin"/>
        </w:r>
        <w:r w:rsidR="000E41C2">
          <w:rPr>
            <w:noProof/>
            <w:webHidden/>
          </w:rPr>
          <w:instrText xml:space="preserve"> PAGEREF _Toc527068977 \h </w:instrText>
        </w:r>
        <w:r w:rsidR="000E41C2">
          <w:rPr>
            <w:noProof/>
            <w:webHidden/>
          </w:rPr>
        </w:r>
        <w:r w:rsidR="000E41C2">
          <w:rPr>
            <w:noProof/>
            <w:webHidden/>
          </w:rPr>
          <w:fldChar w:fldCharType="separate"/>
        </w:r>
        <w:r w:rsidR="002A2DA8">
          <w:rPr>
            <w:noProof/>
            <w:webHidden/>
          </w:rPr>
          <w:t>12</w:t>
        </w:r>
        <w:r w:rsidR="000E41C2">
          <w:rPr>
            <w:noProof/>
            <w:webHidden/>
          </w:rPr>
          <w:fldChar w:fldCharType="end"/>
        </w:r>
      </w:hyperlink>
    </w:p>
    <w:p w14:paraId="73D0792E" w14:textId="0ABEDFE4"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78" w:history="1">
        <w:r w:rsidR="000E41C2" w:rsidRPr="00760FE3">
          <w:rPr>
            <w:rStyle w:val="Hyperlink"/>
            <w:noProof/>
          </w:rPr>
          <w:t>2</w:t>
        </w:r>
        <w:r w:rsidR="000E41C2">
          <w:rPr>
            <w:rFonts w:asciiTheme="minorHAnsi" w:eastAsiaTheme="minorEastAsia" w:hAnsiTheme="minorHAnsi" w:cstheme="minorBidi"/>
            <w:noProof/>
            <w:sz w:val="22"/>
            <w:szCs w:val="22"/>
            <w:lang w:eastAsia="en-AU"/>
          </w:rPr>
          <w:tab/>
        </w:r>
        <w:r w:rsidR="000E41C2" w:rsidRPr="00760FE3">
          <w:rPr>
            <w:rStyle w:val="Hyperlink"/>
            <w:noProof/>
          </w:rPr>
          <w:t>Customer base</w:t>
        </w:r>
        <w:r w:rsidR="000E41C2">
          <w:rPr>
            <w:noProof/>
            <w:webHidden/>
          </w:rPr>
          <w:tab/>
        </w:r>
        <w:r w:rsidR="000E41C2">
          <w:rPr>
            <w:noProof/>
            <w:webHidden/>
          </w:rPr>
          <w:fldChar w:fldCharType="begin"/>
        </w:r>
        <w:r w:rsidR="000E41C2">
          <w:rPr>
            <w:noProof/>
            <w:webHidden/>
          </w:rPr>
          <w:instrText xml:space="preserve"> PAGEREF _Toc527068978 \h </w:instrText>
        </w:r>
        <w:r w:rsidR="000E41C2">
          <w:rPr>
            <w:noProof/>
            <w:webHidden/>
          </w:rPr>
        </w:r>
        <w:r w:rsidR="000E41C2">
          <w:rPr>
            <w:noProof/>
            <w:webHidden/>
          </w:rPr>
          <w:fldChar w:fldCharType="separate"/>
        </w:r>
        <w:r w:rsidR="002A2DA8">
          <w:rPr>
            <w:noProof/>
            <w:webHidden/>
          </w:rPr>
          <w:t>12</w:t>
        </w:r>
        <w:r w:rsidR="000E41C2">
          <w:rPr>
            <w:noProof/>
            <w:webHidden/>
          </w:rPr>
          <w:fldChar w:fldCharType="end"/>
        </w:r>
      </w:hyperlink>
    </w:p>
    <w:p w14:paraId="1FC5D738" w14:textId="1B2EB8C5"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79" w:history="1">
        <w:r w:rsidR="000E41C2" w:rsidRPr="00760FE3">
          <w:rPr>
            <w:rStyle w:val="Hyperlink"/>
            <w:noProof/>
          </w:rPr>
          <w:t>3</w:t>
        </w:r>
        <w:r w:rsidR="000E41C2">
          <w:rPr>
            <w:rFonts w:asciiTheme="minorHAnsi" w:eastAsiaTheme="minorEastAsia" w:hAnsiTheme="minorHAnsi" w:cstheme="minorBidi"/>
            <w:noProof/>
            <w:sz w:val="22"/>
            <w:szCs w:val="22"/>
            <w:lang w:eastAsia="en-AU"/>
          </w:rPr>
          <w:tab/>
        </w:r>
        <w:r w:rsidR="000E41C2" w:rsidRPr="00760FE3">
          <w:rPr>
            <w:rStyle w:val="Hyperlink"/>
            <w:noProof/>
          </w:rPr>
          <w:t>Rationale and management</w:t>
        </w:r>
        <w:r w:rsidR="000E41C2">
          <w:rPr>
            <w:noProof/>
            <w:webHidden/>
          </w:rPr>
          <w:tab/>
        </w:r>
        <w:r w:rsidR="000E41C2">
          <w:rPr>
            <w:noProof/>
            <w:webHidden/>
          </w:rPr>
          <w:fldChar w:fldCharType="begin"/>
        </w:r>
        <w:r w:rsidR="000E41C2">
          <w:rPr>
            <w:noProof/>
            <w:webHidden/>
          </w:rPr>
          <w:instrText xml:space="preserve"> PAGEREF _Toc527068979 \h </w:instrText>
        </w:r>
        <w:r w:rsidR="000E41C2">
          <w:rPr>
            <w:noProof/>
            <w:webHidden/>
          </w:rPr>
        </w:r>
        <w:r w:rsidR="000E41C2">
          <w:rPr>
            <w:noProof/>
            <w:webHidden/>
          </w:rPr>
          <w:fldChar w:fldCharType="separate"/>
        </w:r>
        <w:r w:rsidR="002A2DA8">
          <w:rPr>
            <w:noProof/>
            <w:webHidden/>
          </w:rPr>
          <w:t>12</w:t>
        </w:r>
        <w:r w:rsidR="000E41C2">
          <w:rPr>
            <w:noProof/>
            <w:webHidden/>
          </w:rPr>
          <w:fldChar w:fldCharType="end"/>
        </w:r>
      </w:hyperlink>
    </w:p>
    <w:p w14:paraId="03DE3C6A" w14:textId="7F1DCEAA"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80" w:history="1">
        <w:r w:rsidR="000E41C2" w:rsidRPr="00760FE3">
          <w:rPr>
            <w:rStyle w:val="Hyperlink"/>
            <w:noProof/>
          </w:rPr>
          <w:t>4</w:t>
        </w:r>
        <w:r w:rsidR="000E41C2">
          <w:rPr>
            <w:rFonts w:asciiTheme="minorHAnsi" w:eastAsiaTheme="minorEastAsia" w:hAnsiTheme="minorHAnsi" w:cstheme="minorBidi"/>
            <w:noProof/>
            <w:sz w:val="22"/>
            <w:szCs w:val="22"/>
            <w:lang w:eastAsia="en-AU"/>
          </w:rPr>
          <w:tab/>
        </w:r>
        <w:r w:rsidR="000E41C2" w:rsidRPr="00760FE3">
          <w:rPr>
            <w:rStyle w:val="Hyperlink"/>
            <w:noProof/>
          </w:rPr>
          <w:t>SASG design</w:t>
        </w:r>
        <w:r w:rsidR="000E41C2">
          <w:rPr>
            <w:noProof/>
            <w:webHidden/>
          </w:rPr>
          <w:tab/>
        </w:r>
        <w:r w:rsidR="000E41C2">
          <w:rPr>
            <w:noProof/>
            <w:webHidden/>
          </w:rPr>
          <w:fldChar w:fldCharType="begin"/>
        </w:r>
        <w:r w:rsidR="000E41C2">
          <w:rPr>
            <w:noProof/>
            <w:webHidden/>
          </w:rPr>
          <w:instrText xml:space="preserve"> PAGEREF _Toc527068980 \h </w:instrText>
        </w:r>
        <w:r w:rsidR="000E41C2">
          <w:rPr>
            <w:noProof/>
            <w:webHidden/>
          </w:rPr>
        </w:r>
        <w:r w:rsidR="000E41C2">
          <w:rPr>
            <w:noProof/>
            <w:webHidden/>
          </w:rPr>
          <w:fldChar w:fldCharType="separate"/>
        </w:r>
        <w:r w:rsidR="002A2DA8">
          <w:rPr>
            <w:noProof/>
            <w:webHidden/>
          </w:rPr>
          <w:t>13</w:t>
        </w:r>
        <w:r w:rsidR="000E41C2">
          <w:rPr>
            <w:noProof/>
            <w:webHidden/>
          </w:rPr>
          <w:fldChar w:fldCharType="end"/>
        </w:r>
      </w:hyperlink>
    </w:p>
    <w:p w14:paraId="7FC06367" w14:textId="25495B80"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81" w:history="1">
        <w:r w:rsidR="000E41C2" w:rsidRPr="00760FE3">
          <w:rPr>
            <w:rStyle w:val="Hyperlink"/>
            <w:noProof/>
          </w:rPr>
          <w:t>5</w:t>
        </w:r>
        <w:r w:rsidR="000E41C2">
          <w:rPr>
            <w:rFonts w:asciiTheme="minorHAnsi" w:eastAsiaTheme="minorEastAsia" w:hAnsiTheme="minorHAnsi" w:cstheme="minorBidi"/>
            <w:noProof/>
            <w:sz w:val="22"/>
            <w:szCs w:val="22"/>
            <w:lang w:eastAsia="en-AU"/>
          </w:rPr>
          <w:tab/>
        </w:r>
        <w:r w:rsidR="000E41C2" w:rsidRPr="00760FE3">
          <w:rPr>
            <w:rStyle w:val="Hyperlink"/>
            <w:noProof/>
          </w:rPr>
          <w:t>Charges</w:t>
        </w:r>
        <w:r w:rsidR="000E41C2">
          <w:rPr>
            <w:noProof/>
            <w:webHidden/>
          </w:rPr>
          <w:tab/>
        </w:r>
        <w:r w:rsidR="000E41C2">
          <w:rPr>
            <w:noProof/>
            <w:webHidden/>
          </w:rPr>
          <w:fldChar w:fldCharType="begin"/>
        </w:r>
        <w:r w:rsidR="000E41C2">
          <w:rPr>
            <w:noProof/>
            <w:webHidden/>
          </w:rPr>
          <w:instrText xml:space="preserve"> PAGEREF _Toc527068981 \h </w:instrText>
        </w:r>
        <w:r w:rsidR="000E41C2">
          <w:rPr>
            <w:noProof/>
            <w:webHidden/>
          </w:rPr>
        </w:r>
        <w:r w:rsidR="000E41C2">
          <w:rPr>
            <w:noProof/>
            <w:webHidden/>
          </w:rPr>
          <w:fldChar w:fldCharType="separate"/>
        </w:r>
        <w:r w:rsidR="002A2DA8">
          <w:rPr>
            <w:noProof/>
            <w:webHidden/>
          </w:rPr>
          <w:t>14</w:t>
        </w:r>
        <w:r w:rsidR="000E41C2">
          <w:rPr>
            <w:noProof/>
            <w:webHidden/>
          </w:rPr>
          <w:fldChar w:fldCharType="end"/>
        </w:r>
      </w:hyperlink>
    </w:p>
    <w:p w14:paraId="12B26FC4" w14:textId="3F4DC9D3" w:rsidR="000E41C2" w:rsidRDefault="00307DF5">
      <w:pPr>
        <w:pStyle w:val="TOC2"/>
        <w:tabs>
          <w:tab w:val="left" w:pos="1418"/>
        </w:tabs>
        <w:rPr>
          <w:rFonts w:asciiTheme="minorHAnsi" w:eastAsiaTheme="minorEastAsia" w:hAnsiTheme="minorHAnsi" w:cstheme="minorBidi"/>
          <w:noProof/>
          <w:sz w:val="22"/>
          <w:szCs w:val="22"/>
          <w:lang w:eastAsia="en-AU"/>
        </w:rPr>
      </w:pPr>
      <w:hyperlink w:anchor="_Toc527068982" w:history="1">
        <w:r w:rsidR="000E41C2" w:rsidRPr="00760FE3">
          <w:rPr>
            <w:rStyle w:val="Hyperlink"/>
            <w:noProof/>
          </w:rPr>
          <w:t>6</w:t>
        </w:r>
        <w:r w:rsidR="000E41C2">
          <w:rPr>
            <w:rFonts w:asciiTheme="minorHAnsi" w:eastAsiaTheme="minorEastAsia" w:hAnsiTheme="minorHAnsi" w:cstheme="minorBidi"/>
            <w:noProof/>
            <w:sz w:val="22"/>
            <w:szCs w:val="22"/>
            <w:lang w:eastAsia="en-AU"/>
          </w:rPr>
          <w:tab/>
        </w:r>
        <w:r w:rsidR="000E41C2" w:rsidRPr="00760FE3">
          <w:rPr>
            <w:rStyle w:val="Hyperlink"/>
            <w:noProof/>
          </w:rPr>
          <w:t>PPA commercial terms</w:t>
        </w:r>
        <w:r w:rsidR="000E41C2">
          <w:rPr>
            <w:noProof/>
            <w:webHidden/>
          </w:rPr>
          <w:tab/>
        </w:r>
        <w:r w:rsidR="000E41C2">
          <w:rPr>
            <w:noProof/>
            <w:webHidden/>
          </w:rPr>
          <w:fldChar w:fldCharType="begin"/>
        </w:r>
        <w:r w:rsidR="000E41C2">
          <w:rPr>
            <w:noProof/>
            <w:webHidden/>
          </w:rPr>
          <w:instrText xml:space="preserve"> PAGEREF _Toc527068982 \h </w:instrText>
        </w:r>
        <w:r w:rsidR="000E41C2">
          <w:rPr>
            <w:noProof/>
            <w:webHidden/>
          </w:rPr>
        </w:r>
        <w:r w:rsidR="000E41C2">
          <w:rPr>
            <w:noProof/>
            <w:webHidden/>
          </w:rPr>
          <w:fldChar w:fldCharType="separate"/>
        </w:r>
        <w:r w:rsidR="002A2DA8">
          <w:rPr>
            <w:noProof/>
            <w:webHidden/>
          </w:rPr>
          <w:t>14</w:t>
        </w:r>
        <w:r w:rsidR="000E41C2">
          <w:rPr>
            <w:noProof/>
            <w:webHidden/>
          </w:rPr>
          <w:fldChar w:fldCharType="end"/>
        </w:r>
      </w:hyperlink>
    </w:p>
    <w:p w14:paraId="627663BB" w14:textId="7B958708" w:rsidR="000E41C2" w:rsidRDefault="00307DF5">
      <w:pPr>
        <w:pStyle w:val="TOC1"/>
        <w:rPr>
          <w:rFonts w:asciiTheme="minorHAnsi" w:eastAsiaTheme="minorEastAsia" w:hAnsiTheme="minorHAnsi" w:cstheme="minorBidi"/>
          <w:noProof/>
          <w:sz w:val="22"/>
          <w:szCs w:val="22"/>
          <w:lang w:eastAsia="en-AU"/>
        </w:rPr>
      </w:pPr>
      <w:hyperlink w:anchor="_Toc527068983" w:history="1">
        <w:r w:rsidR="000E41C2" w:rsidRPr="00760FE3">
          <w:rPr>
            <w:rStyle w:val="Hyperlink"/>
            <w:noProof/>
          </w:rPr>
          <w:t>Schedule 1 – PPA clauses</w:t>
        </w:r>
        <w:r w:rsidR="000E41C2">
          <w:rPr>
            <w:noProof/>
            <w:webHidden/>
          </w:rPr>
          <w:tab/>
        </w:r>
        <w:r w:rsidR="000E41C2">
          <w:rPr>
            <w:noProof/>
            <w:webHidden/>
          </w:rPr>
          <w:fldChar w:fldCharType="begin"/>
        </w:r>
        <w:r w:rsidR="000E41C2">
          <w:rPr>
            <w:noProof/>
            <w:webHidden/>
          </w:rPr>
          <w:instrText xml:space="preserve"> PAGEREF _Toc527068983 \h </w:instrText>
        </w:r>
        <w:r w:rsidR="000E41C2">
          <w:rPr>
            <w:noProof/>
            <w:webHidden/>
          </w:rPr>
        </w:r>
        <w:r w:rsidR="000E41C2">
          <w:rPr>
            <w:noProof/>
            <w:webHidden/>
          </w:rPr>
          <w:fldChar w:fldCharType="separate"/>
        </w:r>
        <w:r w:rsidR="002A2DA8">
          <w:rPr>
            <w:noProof/>
            <w:webHidden/>
          </w:rPr>
          <w:t>15</w:t>
        </w:r>
        <w:r w:rsidR="000E41C2">
          <w:rPr>
            <w:noProof/>
            <w:webHidden/>
          </w:rPr>
          <w:fldChar w:fldCharType="end"/>
        </w:r>
      </w:hyperlink>
    </w:p>
    <w:p w14:paraId="51E0B039" w14:textId="5C4CC9A1" w:rsidR="002B6008" w:rsidRDefault="00774795" w:rsidP="00BE0A14">
      <w:pPr>
        <w:pStyle w:val="TOC1"/>
        <w:rPr>
          <w:lang w:val="en-US"/>
        </w:rPr>
        <w:sectPr w:rsidR="002B6008">
          <w:headerReference w:type="default" r:id="rId12"/>
          <w:footerReference w:type="default" r:id="rId13"/>
          <w:pgSz w:w="11907" w:h="16839" w:code="9"/>
          <w:pgMar w:top="1701" w:right="1418" w:bottom="1134" w:left="1701" w:header="567" w:footer="510" w:gutter="0"/>
          <w:cols w:space="720"/>
          <w:docGrid w:linePitch="272"/>
        </w:sectPr>
      </w:pPr>
      <w:r>
        <w:rPr>
          <w:lang w:val="en-US"/>
        </w:rPr>
        <w:lastRenderedPageBreak/>
        <w:fldChar w:fldCharType="end"/>
      </w:r>
    </w:p>
    <w:p w14:paraId="33D56628" w14:textId="77777777" w:rsidR="002B6008" w:rsidRDefault="00774795">
      <w:pPr>
        <w:pStyle w:val="Heading1"/>
      </w:pPr>
      <w:bookmarkStart w:id="1" w:name="_Toc527068957"/>
      <w:r>
        <w:lastRenderedPageBreak/>
        <w:t>Overview</w:t>
      </w:r>
      <w:bookmarkEnd w:id="1"/>
    </w:p>
    <w:p w14:paraId="1CBCD224" w14:textId="77777777" w:rsidR="002B6008" w:rsidRDefault="00774795">
      <w:pPr>
        <w:pStyle w:val="Heading2"/>
      </w:pPr>
      <w:bookmarkStart w:id="2" w:name="_Toc527068958"/>
      <w:r>
        <w:t>Expression of Interest</w:t>
      </w:r>
      <w:bookmarkEnd w:id="2"/>
    </w:p>
    <w:p w14:paraId="12D67F1B" w14:textId="77777777" w:rsidR="002B6008" w:rsidRDefault="00774795">
      <w:pPr>
        <w:pStyle w:val="BodyText2"/>
      </w:pPr>
      <w:r>
        <w:t>[</w:t>
      </w:r>
      <w:r>
        <w:rPr>
          <w:i/>
          <w:highlight w:val="yellow"/>
        </w:rPr>
        <w:t>Insert name</w:t>
      </w:r>
      <w:r>
        <w:t>] is seeking expressions of interest from retailers to participate in social access solar gardens (</w:t>
      </w:r>
      <w:r>
        <w:rPr>
          <w:b/>
        </w:rPr>
        <w:t>SASG</w:t>
      </w:r>
      <w:r>
        <w:t>) to provide the following services:</w:t>
      </w:r>
    </w:p>
    <w:p w14:paraId="49D6E1FC" w14:textId="2B4A408B" w:rsidR="002B6008" w:rsidRDefault="00774795">
      <w:pPr>
        <w:pStyle w:val="NRFABullet1"/>
        <w:ind w:left="1418"/>
      </w:pPr>
      <w:r>
        <w:t>procurement of electricity from the solar farm to be developed in the SASG via a power purchase agreement</w:t>
      </w:r>
      <w:r w:rsidR="00DF210B">
        <w:t xml:space="preserve"> (</w:t>
      </w:r>
      <w:r w:rsidR="00DF210B">
        <w:rPr>
          <w:b/>
        </w:rPr>
        <w:t>PPA</w:t>
      </w:r>
      <w:r w:rsidR="00DF210B">
        <w:t>)</w:t>
      </w:r>
      <w:r>
        <w:t xml:space="preserve">; </w:t>
      </w:r>
    </w:p>
    <w:p w14:paraId="4B08EDE7" w14:textId="77777777" w:rsidR="000566F6" w:rsidRDefault="00774795">
      <w:pPr>
        <w:pStyle w:val="NRFABullet1"/>
        <w:ind w:left="1418"/>
      </w:pPr>
      <w:r>
        <w:t>billing services for member participants in the SASG to receive discounted electricity in lieu of a dividend for their ownership share in the SASG</w:t>
      </w:r>
      <w:r w:rsidR="000566F6">
        <w:t>; and</w:t>
      </w:r>
    </w:p>
    <w:p w14:paraId="53A85CB5" w14:textId="5A9AD469" w:rsidR="002B6008" w:rsidRDefault="000566F6" w:rsidP="00161B5C">
      <w:pPr>
        <w:pStyle w:val="NRFABullet1"/>
        <w:ind w:left="1418"/>
      </w:pPr>
      <w:r w:rsidRPr="000566F6">
        <w:t>customer recruitment and marketing.</w:t>
      </w:r>
    </w:p>
    <w:p w14:paraId="7CF975A0" w14:textId="77777777" w:rsidR="002B6008" w:rsidRDefault="00774795">
      <w:pPr>
        <w:pStyle w:val="Heading2"/>
      </w:pPr>
      <w:bookmarkStart w:id="3" w:name="_Toc527068959"/>
      <w:r>
        <w:t>EOI Contents</w:t>
      </w:r>
      <w:bookmarkEnd w:id="3"/>
    </w:p>
    <w:p w14:paraId="09226E38" w14:textId="77777777" w:rsidR="002B6008" w:rsidRDefault="00774795">
      <w:pPr>
        <w:pStyle w:val="BodyText2"/>
        <w:keepNext/>
      </w:pPr>
      <w:r>
        <w:t>This expression of interest document (</w:t>
      </w:r>
      <w:r w:rsidRPr="00BE0A14">
        <w:rPr>
          <w:b/>
        </w:rPr>
        <w:t>EOI</w:t>
      </w:r>
      <w:r>
        <w:t>) contains the following sections:</w:t>
      </w:r>
    </w:p>
    <w:p w14:paraId="08EB0DD3" w14:textId="4F372501" w:rsidR="002B6008" w:rsidRDefault="00774795">
      <w:pPr>
        <w:pStyle w:val="NRFABullet1"/>
        <w:ind w:left="1418"/>
      </w:pPr>
      <w:r>
        <w:t>Background – provides an explanation of a SASG and gives an overview of the [</w:t>
      </w:r>
      <w:r w:rsidRPr="00BE0A14">
        <w:rPr>
          <w:i/>
          <w:highlight w:val="yellow"/>
        </w:rPr>
        <w:t>insert name</w:t>
      </w:r>
      <w:r>
        <w:t>] SASG</w:t>
      </w:r>
      <w:r w:rsidR="00DF210B">
        <w:t>;</w:t>
      </w:r>
    </w:p>
    <w:p w14:paraId="3C7E02F6" w14:textId="00D397AA" w:rsidR="002B6008" w:rsidRDefault="00774795">
      <w:pPr>
        <w:pStyle w:val="NRFABullet1"/>
        <w:ind w:left="1418"/>
      </w:pPr>
      <w:r>
        <w:t xml:space="preserve">Retailer Requirements – details the capabilities </w:t>
      </w:r>
      <w:r w:rsidR="00DF210B">
        <w:t xml:space="preserve">required </w:t>
      </w:r>
      <w:r>
        <w:t>and services to be performed by the retailer</w:t>
      </w:r>
      <w:r w:rsidR="00DF210B">
        <w:t>; and</w:t>
      </w:r>
      <w:r>
        <w:t xml:space="preserve"> </w:t>
      </w:r>
    </w:p>
    <w:p w14:paraId="494470C2" w14:textId="506E0E3A" w:rsidR="002B6008" w:rsidRDefault="00774795">
      <w:pPr>
        <w:pStyle w:val="NRFABullet1"/>
        <w:ind w:left="1418"/>
      </w:pPr>
      <w:r>
        <w:t xml:space="preserve">Retailer Response – sets out the information required to be submitted by the retailer </w:t>
      </w:r>
      <w:r w:rsidR="00826D1B">
        <w:t xml:space="preserve">in response to </w:t>
      </w:r>
      <w:r>
        <w:t>the EOI</w:t>
      </w:r>
      <w:r w:rsidR="00DF210B">
        <w:t>.</w:t>
      </w:r>
    </w:p>
    <w:p w14:paraId="0C6B577F" w14:textId="77777777" w:rsidR="00DF210B" w:rsidRDefault="00774795">
      <w:pPr>
        <w:pStyle w:val="BodyText2"/>
      </w:pPr>
      <w:r>
        <w:t>All information in respect of the [</w:t>
      </w:r>
      <w:r w:rsidRPr="00BE0A14">
        <w:rPr>
          <w:i/>
          <w:highlight w:val="yellow"/>
        </w:rPr>
        <w:t>insert name</w:t>
      </w:r>
      <w:r>
        <w:t xml:space="preserve">] SASG is [attached to this EOI]/[will be made available via email/data room] for interested respondents. </w:t>
      </w:r>
    </w:p>
    <w:p w14:paraId="61A690B3" w14:textId="3499D41E" w:rsidR="002B6008" w:rsidRDefault="00774795">
      <w:pPr>
        <w:pStyle w:val="BodyText2"/>
      </w:pPr>
      <w:r>
        <w:t>[</w:t>
      </w:r>
      <w:r>
        <w:rPr>
          <w:b/>
          <w:i/>
          <w:highlight w:val="yellow"/>
        </w:rPr>
        <w:t xml:space="preserve">Note: SASG group to consider how background to the project etc will be made available. We recommend providing the business model reports and all ARENA produced materials as background reference material to understand how the scheme works. This may be available via </w:t>
      </w:r>
      <w:r w:rsidR="00826D1B">
        <w:rPr>
          <w:b/>
          <w:i/>
          <w:highlight w:val="yellow"/>
        </w:rPr>
        <w:t xml:space="preserve">a virtual data room or </w:t>
      </w:r>
      <w:r>
        <w:rPr>
          <w:b/>
          <w:i/>
          <w:highlight w:val="yellow"/>
        </w:rPr>
        <w:t xml:space="preserve">website </w:t>
      </w:r>
      <w:r w:rsidR="00826D1B">
        <w:rPr>
          <w:b/>
          <w:i/>
          <w:highlight w:val="yellow"/>
        </w:rPr>
        <w:t xml:space="preserve">links </w:t>
      </w:r>
      <w:r>
        <w:rPr>
          <w:b/>
          <w:i/>
          <w:highlight w:val="yellow"/>
        </w:rPr>
        <w:t>also.</w:t>
      </w:r>
      <w:r>
        <w:t>]</w:t>
      </w:r>
    </w:p>
    <w:p w14:paraId="4E0A1525" w14:textId="77777777" w:rsidR="002B6008" w:rsidRDefault="00774795">
      <w:pPr>
        <w:pStyle w:val="Heading2"/>
      </w:pPr>
      <w:bookmarkStart w:id="4" w:name="_Ref525924569"/>
      <w:bookmarkStart w:id="5" w:name="_Toc527068960"/>
      <w:r>
        <w:t>EOI Timetable</w:t>
      </w:r>
      <w:bookmarkEnd w:id="4"/>
      <w:bookmarkEnd w:id="5"/>
    </w:p>
    <w:p w14:paraId="73D9F86A" w14:textId="67CC73C7" w:rsidR="002B6008" w:rsidRDefault="00774795">
      <w:pPr>
        <w:pStyle w:val="BodyText2"/>
      </w:pPr>
      <w:r>
        <w:t>The EOI process will follow the timetable set out below.  [</w:t>
      </w:r>
      <w:r>
        <w:rPr>
          <w:i/>
          <w:highlight w:val="yellow"/>
        </w:rPr>
        <w:t>Insert name</w:t>
      </w:r>
      <w:r>
        <w:t xml:space="preserve">] </w:t>
      </w:r>
      <w:r w:rsidR="00DF210B">
        <w:t xml:space="preserve">SASG </w:t>
      </w:r>
      <w:r>
        <w:t xml:space="preserve">retains all rights to amend the timetable, provide additional information or terminate the EOI at any time during the EOI process. </w:t>
      </w:r>
    </w:p>
    <w:p w14:paraId="0C1C01C2" w14:textId="77777777" w:rsidR="002B6008" w:rsidRDefault="00774795">
      <w:pPr>
        <w:pStyle w:val="BodyText2"/>
      </w:pPr>
      <w:r>
        <w:t>[</w:t>
      </w:r>
      <w:r>
        <w:rPr>
          <w:b/>
          <w:i/>
          <w:highlight w:val="yellow"/>
        </w:rPr>
        <w:t>Note: This timetable may be shortened or extended as required. These activities are indicative and we recommend a 2 month process. SASG group should make as much information available as required. Depending on the number of bidders approached, a shortlisting stage may not be required.</w:t>
      </w:r>
      <w:r>
        <w:t>]</w:t>
      </w:r>
    </w:p>
    <w:p w14:paraId="297C1DB6" w14:textId="77777777" w:rsidR="002B6008" w:rsidRDefault="002B6008">
      <w:pPr>
        <w:ind w:left="709"/>
      </w:pPr>
    </w:p>
    <w:tbl>
      <w:tblPr>
        <w:tblStyle w:val="TableGrid"/>
        <w:tblW w:w="0" w:type="auto"/>
        <w:jc w:val="center"/>
        <w:tblLook w:val="04A0" w:firstRow="1" w:lastRow="0" w:firstColumn="1" w:lastColumn="0" w:noHBand="0" w:noVBand="1"/>
      </w:tblPr>
      <w:tblGrid>
        <w:gridCol w:w="2102"/>
        <w:gridCol w:w="2102"/>
        <w:gridCol w:w="2103"/>
      </w:tblGrid>
      <w:tr w:rsidR="002B6008" w14:paraId="59422012" w14:textId="77777777">
        <w:trPr>
          <w:trHeight w:val="313"/>
          <w:tblHeader/>
          <w:jc w:val="center"/>
        </w:trPr>
        <w:tc>
          <w:tcPr>
            <w:tcW w:w="2102" w:type="dxa"/>
            <w:shd w:val="clear" w:color="auto" w:fill="FF0000"/>
          </w:tcPr>
          <w:p w14:paraId="198C855E" w14:textId="77777777" w:rsidR="002B6008" w:rsidRDefault="00774795">
            <w:pPr>
              <w:spacing w:before="120" w:after="120" w:line="240" w:lineRule="auto"/>
              <w:jc w:val="center"/>
              <w:rPr>
                <w:b/>
                <w:color w:val="FFFFFF" w:themeColor="background1"/>
              </w:rPr>
            </w:pPr>
            <w:r>
              <w:rPr>
                <w:b/>
                <w:color w:val="FFFFFF" w:themeColor="background1"/>
              </w:rPr>
              <w:t>Stage</w:t>
            </w:r>
          </w:p>
        </w:tc>
        <w:tc>
          <w:tcPr>
            <w:tcW w:w="2102" w:type="dxa"/>
            <w:shd w:val="clear" w:color="auto" w:fill="FF0000"/>
          </w:tcPr>
          <w:p w14:paraId="3EE52E1B" w14:textId="77777777" w:rsidR="002B6008" w:rsidRDefault="00774795">
            <w:pPr>
              <w:spacing w:before="120" w:after="120" w:line="240" w:lineRule="auto"/>
              <w:jc w:val="center"/>
              <w:rPr>
                <w:b/>
                <w:color w:val="FFFFFF" w:themeColor="background1"/>
              </w:rPr>
            </w:pPr>
            <w:r>
              <w:rPr>
                <w:b/>
                <w:color w:val="FFFFFF" w:themeColor="background1"/>
              </w:rPr>
              <w:t>Date</w:t>
            </w:r>
          </w:p>
        </w:tc>
        <w:tc>
          <w:tcPr>
            <w:tcW w:w="2103" w:type="dxa"/>
            <w:shd w:val="clear" w:color="auto" w:fill="FF0000"/>
          </w:tcPr>
          <w:p w14:paraId="79269C2B" w14:textId="77777777" w:rsidR="002B6008" w:rsidRDefault="00774795">
            <w:pPr>
              <w:spacing w:before="120" w:after="120" w:line="240" w:lineRule="auto"/>
              <w:jc w:val="center"/>
              <w:rPr>
                <w:b/>
                <w:color w:val="FFFFFF" w:themeColor="background1"/>
              </w:rPr>
            </w:pPr>
            <w:r>
              <w:rPr>
                <w:b/>
                <w:color w:val="FFFFFF" w:themeColor="background1"/>
              </w:rPr>
              <w:t>Comment</w:t>
            </w:r>
          </w:p>
        </w:tc>
      </w:tr>
      <w:tr w:rsidR="002B6008" w14:paraId="4F541A3B" w14:textId="77777777">
        <w:trPr>
          <w:trHeight w:val="313"/>
          <w:jc w:val="center"/>
        </w:trPr>
        <w:tc>
          <w:tcPr>
            <w:tcW w:w="2102" w:type="dxa"/>
          </w:tcPr>
          <w:p w14:paraId="58D53585" w14:textId="77777777" w:rsidR="002B6008" w:rsidRDefault="00774795">
            <w:pPr>
              <w:spacing w:before="120" w:after="120" w:line="240" w:lineRule="auto"/>
              <w:jc w:val="center"/>
            </w:pPr>
            <w:r>
              <w:t>Release EOI</w:t>
            </w:r>
          </w:p>
        </w:tc>
        <w:tc>
          <w:tcPr>
            <w:tcW w:w="2102" w:type="dxa"/>
          </w:tcPr>
          <w:p w14:paraId="06730723" w14:textId="77777777" w:rsidR="002B6008" w:rsidRDefault="002B6008">
            <w:pPr>
              <w:spacing w:before="120" w:after="120" w:line="240" w:lineRule="auto"/>
              <w:jc w:val="center"/>
            </w:pPr>
          </w:p>
        </w:tc>
        <w:tc>
          <w:tcPr>
            <w:tcW w:w="2103" w:type="dxa"/>
          </w:tcPr>
          <w:p w14:paraId="05E578B3" w14:textId="77777777" w:rsidR="002B6008" w:rsidRDefault="002B6008">
            <w:pPr>
              <w:spacing w:before="120" w:after="120" w:line="240" w:lineRule="auto"/>
              <w:jc w:val="center"/>
            </w:pPr>
          </w:p>
        </w:tc>
      </w:tr>
      <w:tr w:rsidR="002B6008" w14:paraId="6B17290E" w14:textId="77777777">
        <w:trPr>
          <w:trHeight w:val="313"/>
          <w:jc w:val="center"/>
        </w:trPr>
        <w:tc>
          <w:tcPr>
            <w:tcW w:w="2102" w:type="dxa"/>
          </w:tcPr>
          <w:p w14:paraId="687F33E8" w14:textId="77777777" w:rsidR="002B6008" w:rsidRDefault="00774795">
            <w:pPr>
              <w:spacing w:before="120" w:after="120" w:line="240" w:lineRule="auto"/>
              <w:jc w:val="center"/>
            </w:pPr>
            <w:r>
              <w:t>Q&amp;A Process</w:t>
            </w:r>
          </w:p>
        </w:tc>
        <w:tc>
          <w:tcPr>
            <w:tcW w:w="2102" w:type="dxa"/>
          </w:tcPr>
          <w:p w14:paraId="72F72963" w14:textId="77777777" w:rsidR="002B6008" w:rsidRDefault="002B6008">
            <w:pPr>
              <w:spacing w:before="120" w:after="120" w:line="240" w:lineRule="auto"/>
              <w:jc w:val="center"/>
            </w:pPr>
          </w:p>
        </w:tc>
        <w:tc>
          <w:tcPr>
            <w:tcW w:w="2103" w:type="dxa"/>
          </w:tcPr>
          <w:p w14:paraId="0EFBC091" w14:textId="77777777" w:rsidR="002B6008" w:rsidRDefault="002B6008">
            <w:pPr>
              <w:spacing w:before="120" w:after="120" w:line="240" w:lineRule="auto"/>
              <w:jc w:val="center"/>
            </w:pPr>
          </w:p>
        </w:tc>
      </w:tr>
      <w:tr w:rsidR="002B6008" w14:paraId="7C092C2B" w14:textId="77777777">
        <w:trPr>
          <w:trHeight w:val="322"/>
          <w:jc w:val="center"/>
        </w:trPr>
        <w:tc>
          <w:tcPr>
            <w:tcW w:w="2102" w:type="dxa"/>
          </w:tcPr>
          <w:p w14:paraId="728EE8A2" w14:textId="77777777" w:rsidR="002B6008" w:rsidRDefault="00774795">
            <w:pPr>
              <w:spacing w:before="120" w:after="120" w:line="240" w:lineRule="auto"/>
              <w:jc w:val="center"/>
            </w:pPr>
            <w:r>
              <w:t>EOI Submission Date</w:t>
            </w:r>
          </w:p>
        </w:tc>
        <w:tc>
          <w:tcPr>
            <w:tcW w:w="2102" w:type="dxa"/>
          </w:tcPr>
          <w:p w14:paraId="6F7F7414" w14:textId="77777777" w:rsidR="002B6008" w:rsidRDefault="002B6008">
            <w:pPr>
              <w:spacing w:before="120" w:after="120" w:line="240" w:lineRule="auto"/>
              <w:jc w:val="center"/>
            </w:pPr>
          </w:p>
        </w:tc>
        <w:tc>
          <w:tcPr>
            <w:tcW w:w="2103" w:type="dxa"/>
          </w:tcPr>
          <w:p w14:paraId="07950C65" w14:textId="77777777" w:rsidR="002B6008" w:rsidRDefault="002B6008">
            <w:pPr>
              <w:spacing w:before="120" w:after="120" w:line="240" w:lineRule="auto"/>
              <w:jc w:val="center"/>
            </w:pPr>
          </w:p>
        </w:tc>
      </w:tr>
      <w:tr w:rsidR="002B6008" w14:paraId="442F1711" w14:textId="77777777">
        <w:trPr>
          <w:trHeight w:val="313"/>
          <w:jc w:val="center"/>
        </w:trPr>
        <w:tc>
          <w:tcPr>
            <w:tcW w:w="2102" w:type="dxa"/>
          </w:tcPr>
          <w:p w14:paraId="06F077A5" w14:textId="77777777" w:rsidR="002B6008" w:rsidRDefault="00774795">
            <w:pPr>
              <w:spacing w:before="120" w:after="120" w:line="240" w:lineRule="auto"/>
              <w:jc w:val="center"/>
            </w:pPr>
            <w:r>
              <w:t xml:space="preserve">Shortlisted Bidders </w:t>
            </w:r>
          </w:p>
        </w:tc>
        <w:tc>
          <w:tcPr>
            <w:tcW w:w="2102" w:type="dxa"/>
          </w:tcPr>
          <w:p w14:paraId="522A9888" w14:textId="77777777" w:rsidR="002B6008" w:rsidRDefault="002B6008">
            <w:pPr>
              <w:spacing w:before="120" w:after="120" w:line="240" w:lineRule="auto"/>
              <w:jc w:val="center"/>
            </w:pPr>
          </w:p>
        </w:tc>
        <w:tc>
          <w:tcPr>
            <w:tcW w:w="2103" w:type="dxa"/>
          </w:tcPr>
          <w:p w14:paraId="472A7DF6" w14:textId="77777777" w:rsidR="002B6008" w:rsidRDefault="002B6008">
            <w:pPr>
              <w:spacing w:before="120" w:after="120" w:line="240" w:lineRule="auto"/>
              <w:jc w:val="center"/>
            </w:pPr>
          </w:p>
        </w:tc>
      </w:tr>
      <w:tr w:rsidR="002B6008" w14:paraId="313C49F3" w14:textId="77777777">
        <w:trPr>
          <w:trHeight w:val="313"/>
          <w:jc w:val="center"/>
        </w:trPr>
        <w:tc>
          <w:tcPr>
            <w:tcW w:w="2102" w:type="dxa"/>
          </w:tcPr>
          <w:p w14:paraId="5D94B2B4" w14:textId="77777777" w:rsidR="002B6008" w:rsidRDefault="00774795">
            <w:pPr>
              <w:spacing w:before="120" w:after="120" w:line="240" w:lineRule="auto"/>
              <w:jc w:val="center"/>
            </w:pPr>
            <w:r>
              <w:lastRenderedPageBreak/>
              <w:t>Retailer Interviews</w:t>
            </w:r>
          </w:p>
        </w:tc>
        <w:tc>
          <w:tcPr>
            <w:tcW w:w="2102" w:type="dxa"/>
          </w:tcPr>
          <w:p w14:paraId="2C9880D4" w14:textId="77777777" w:rsidR="002B6008" w:rsidRDefault="002B6008">
            <w:pPr>
              <w:spacing w:before="120" w:after="120" w:line="240" w:lineRule="auto"/>
              <w:jc w:val="center"/>
            </w:pPr>
          </w:p>
        </w:tc>
        <w:tc>
          <w:tcPr>
            <w:tcW w:w="2103" w:type="dxa"/>
          </w:tcPr>
          <w:p w14:paraId="71930BE5" w14:textId="77777777" w:rsidR="002B6008" w:rsidRDefault="002B6008">
            <w:pPr>
              <w:spacing w:before="120" w:after="120" w:line="240" w:lineRule="auto"/>
              <w:jc w:val="center"/>
            </w:pPr>
          </w:p>
        </w:tc>
      </w:tr>
      <w:tr w:rsidR="002B6008" w14:paraId="174E8AB4" w14:textId="77777777">
        <w:trPr>
          <w:trHeight w:val="313"/>
          <w:jc w:val="center"/>
        </w:trPr>
        <w:tc>
          <w:tcPr>
            <w:tcW w:w="2102" w:type="dxa"/>
          </w:tcPr>
          <w:p w14:paraId="70EDCF8F" w14:textId="77777777" w:rsidR="002B6008" w:rsidRDefault="00774795">
            <w:pPr>
              <w:spacing w:before="120" w:after="120" w:line="240" w:lineRule="auto"/>
              <w:jc w:val="center"/>
            </w:pPr>
            <w:r>
              <w:t>Preferred Retailer Selected</w:t>
            </w:r>
          </w:p>
        </w:tc>
        <w:tc>
          <w:tcPr>
            <w:tcW w:w="2102" w:type="dxa"/>
          </w:tcPr>
          <w:p w14:paraId="6E408A72" w14:textId="77777777" w:rsidR="002B6008" w:rsidRDefault="002B6008">
            <w:pPr>
              <w:spacing w:before="120" w:after="120" w:line="240" w:lineRule="auto"/>
              <w:jc w:val="center"/>
            </w:pPr>
          </w:p>
        </w:tc>
        <w:tc>
          <w:tcPr>
            <w:tcW w:w="2103" w:type="dxa"/>
          </w:tcPr>
          <w:p w14:paraId="3D0C2E07" w14:textId="77777777" w:rsidR="002B6008" w:rsidRDefault="002B6008">
            <w:pPr>
              <w:spacing w:before="120" w:after="120" w:line="240" w:lineRule="auto"/>
              <w:jc w:val="center"/>
            </w:pPr>
          </w:p>
        </w:tc>
      </w:tr>
    </w:tbl>
    <w:p w14:paraId="3B2BCBCC" w14:textId="77777777" w:rsidR="002B6008" w:rsidRDefault="00774795">
      <w:pPr>
        <w:pStyle w:val="Heading2"/>
      </w:pPr>
      <w:bookmarkStart w:id="6" w:name="_Toc527068961"/>
      <w:r>
        <w:t>EOI Contact</w:t>
      </w:r>
      <w:bookmarkEnd w:id="6"/>
    </w:p>
    <w:p w14:paraId="1A3611A0" w14:textId="77777777" w:rsidR="002B6008" w:rsidRDefault="00774795">
      <w:pPr>
        <w:pStyle w:val="BodyText2"/>
        <w:keepNext/>
      </w:pPr>
      <w:r>
        <w:t>All enquiries in respect of the EOI should be directed to the following contacts:</w:t>
      </w:r>
    </w:p>
    <w:p w14:paraId="274EE9AA" w14:textId="77777777" w:rsidR="002B6008" w:rsidRDefault="002B6008">
      <w:pPr>
        <w:keepNext/>
        <w:ind w:left="709"/>
      </w:pPr>
    </w:p>
    <w:tbl>
      <w:tblPr>
        <w:tblStyle w:val="TableGrid"/>
        <w:tblW w:w="0" w:type="auto"/>
        <w:tblInd w:w="720" w:type="dxa"/>
        <w:tblLook w:val="04A0" w:firstRow="1" w:lastRow="0" w:firstColumn="1" w:lastColumn="0" w:noHBand="0" w:noVBand="1"/>
      </w:tblPr>
      <w:tblGrid>
        <w:gridCol w:w="2102"/>
        <w:gridCol w:w="2102"/>
        <w:gridCol w:w="2103"/>
        <w:gridCol w:w="2103"/>
      </w:tblGrid>
      <w:tr w:rsidR="002B6008" w14:paraId="30DBF5C5" w14:textId="77777777">
        <w:trPr>
          <w:trHeight w:val="313"/>
        </w:trPr>
        <w:tc>
          <w:tcPr>
            <w:tcW w:w="2102" w:type="dxa"/>
            <w:shd w:val="clear" w:color="auto" w:fill="FF0000"/>
          </w:tcPr>
          <w:p w14:paraId="1966DDA0" w14:textId="77777777" w:rsidR="002B6008" w:rsidRDefault="00774795">
            <w:pPr>
              <w:keepNext/>
              <w:spacing w:before="120" w:after="120" w:line="240" w:lineRule="auto"/>
              <w:jc w:val="center"/>
              <w:rPr>
                <w:b/>
                <w:color w:val="FFFFFF" w:themeColor="background1"/>
              </w:rPr>
            </w:pPr>
            <w:r>
              <w:rPr>
                <w:b/>
                <w:color w:val="FFFFFF" w:themeColor="background1"/>
              </w:rPr>
              <w:t>Name</w:t>
            </w:r>
          </w:p>
        </w:tc>
        <w:tc>
          <w:tcPr>
            <w:tcW w:w="2102" w:type="dxa"/>
            <w:shd w:val="clear" w:color="auto" w:fill="FF0000"/>
          </w:tcPr>
          <w:p w14:paraId="1A5105D0" w14:textId="77777777" w:rsidR="002B6008" w:rsidRDefault="00774795">
            <w:pPr>
              <w:spacing w:before="120" w:after="120" w:line="240" w:lineRule="auto"/>
              <w:jc w:val="center"/>
              <w:rPr>
                <w:b/>
                <w:color w:val="FFFFFF" w:themeColor="background1"/>
              </w:rPr>
            </w:pPr>
            <w:r>
              <w:rPr>
                <w:b/>
                <w:color w:val="FFFFFF" w:themeColor="background1"/>
              </w:rPr>
              <w:t>Role</w:t>
            </w:r>
          </w:p>
        </w:tc>
        <w:tc>
          <w:tcPr>
            <w:tcW w:w="2103" w:type="dxa"/>
            <w:shd w:val="clear" w:color="auto" w:fill="FF0000"/>
          </w:tcPr>
          <w:p w14:paraId="3158C95D" w14:textId="77777777" w:rsidR="002B6008" w:rsidRDefault="00774795">
            <w:pPr>
              <w:spacing w:before="120" w:after="120" w:line="240" w:lineRule="auto"/>
              <w:jc w:val="center"/>
              <w:rPr>
                <w:b/>
                <w:color w:val="FFFFFF" w:themeColor="background1"/>
              </w:rPr>
            </w:pPr>
            <w:r>
              <w:rPr>
                <w:b/>
                <w:color w:val="FFFFFF" w:themeColor="background1"/>
              </w:rPr>
              <w:t>Phone</w:t>
            </w:r>
          </w:p>
        </w:tc>
        <w:tc>
          <w:tcPr>
            <w:tcW w:w="2103" w:type="dxa"/>
            <w:shd w:val="clear" w:color="auto" w:fill="FF0000"/>
          </w:tcPr>
          <w:p w14:paraId="3631D598" w14:textId="77777777" w:rsidR="002B6008" w:rsidRDefault="00774795">
            <w:pPr>
              <w:spacing w:before="120" w:after="120" w:line="240" w:lineRule="auto"/>
              <w:jc w:val="center"/>
              <w:rPr>
                <w:b/>
                <w:color w:val="FFFFFF" w:themeColor="background1"/>
              </w:rPr>
            </w:pPr>
            <w:r>
              <w:rPr>
                <w:b/>
                <w:color w:val="FFFFFF" w:themeColor="background1"/>
              </w:rPr>
              <w:t>Email</w:t>
            </w:r>
          </w:p>
        </w:tc>
      </w:tr>
      <w:tr w:rsidR="002B6008" w14:paraId="7FF3D072" w14:textId="77777777">
        <w:trPr>
          <w:trHeight w:val="313"/>
        </w:trPr>
        <w:tc>
          <w:tcPr>
            <w:tcW w:w="2102" w:type="dxa"/>
          </w:tcPr>
          <w:p w14:paraId="01706056" w14:textId="77777777" w:rsidR="002B6008" w:rsidRDefault="002B6008">
            <w:pPr>
              <w:spacing w:before="120" w:after="120" w:line="240" w:lineRule="auto"/>
              <w:jc w:val="center"/>
            </w:pPr>
          </w:p>
        </w:tc>
        <w:tc>
          <w:tcPr>
            <w:tcW w:w="2102" w:type="dxa"/>
          </w:tcPr>
          <w:p w14:paraId="4F2C6795" w14:textId="77777777" w:rsidR="002B6008" w:rsidRDefault="002B6008">
            <w:pPr>
              <w:spacing w:before="120" w:after="120" w:line="240" w:lineRule="auto"/>
              <w:jc w:val="center"/>
            </w:pPr>
          </w:p>
        </w:tc>
        <w:tc>
          <w:tcPr>
            <w:tcW w:w="2103" w:type="dxa"/>
          </w:tcPr>
          <w:p w14:paraId="758E9CA3" w14:textId="77777777" w:rsidR="002B6008" w:rsidRDefault="002B6008">
            <w:pPr>
              <w:spacing w:before="120" w:after="120" w:line="240" w:lineRule="auto"/>
              <w:jc w:val="center"/>
            </w:pPr>
          </w:p>
        </w:tc>
        <w:tc>
          <w:tcPr>
            <w:tcW w:w="2103" w:type="dxa"/>
          </w:tcPr>
          <w:p w14:paraId="7B1C18E4" w14:textId="77777777" w:rsidR="002B6008" w:rsidRDefault="002B6008">
            <w:pPr>
              <w:spacing w:before="120" w:after="120" w:line="240" w:lineRule="auto"/>
              <w:jc w:val="center"/>
            </w:pPr>
          </w:p>
        </w:tc>
      </w:tr>
    </w:tbl>
    <w:p w14:paraId="47909BBA" w14:textId="77777777" w:rsidR="002B6008" w:rsidRDefault="00774795">
      <w:pPr>
        <w:pStyle w:val="Heading2"/>
      </w:pPr>
      <w:bookmarkStart w:id="7" w:name="_Toc527068962"/>
      <w:r>
        <w:t>EOI Submission</w:t>
      </w:r>
      <w:bookmarkEnd w:id="7"/>
    </w:p>
    <w:p w14:paraId="11B30138" w14:textId="7F1272B2" w:rsidR="002B6008" w:rsidRDefault="00774795">
      <w:pPr>
        <w:pStyle w:val="BodyText2"/>
      </w:pPr>
      <w:r>
        <w:t xml:space="preserve">Lodgement of the EOI response </w:t>
      </w:r>
      <w:r w:rsidR="00826D1B">
        <w:t xml:space="preserve">must be provided </w:t>
      </w:r>
      <w:r>
        <w:t>by 5:00pm on the EOI submission date (as specified in section 3 above). Lodgement is to be via email to the contacts specified in section 4 above.  Any EOIs received after this time may not, at [</w:t>
      </w:r>
      <w:r>
        <w:rPr>
          <w:i/>
          <w:highlight w:val="yellow"/>
        </w:rPr>
        <w:t>insert name</w:t>
      </w:r>
      <w:r>
        <w:t>]</w:t>
      </w:r>
      <w:r w:rsidR="00DF210B">
        <w:t xml:space="preserve"> SASG</w:t>
      </w:r>
      <w:r>
        <w:t>’s complete discretion, be taken into consideration by [</w:t>
      </w:r>
      <w:r>
        <w:rPr>
          <w:i/>
          <w:highlight w:val="yellow"/>
        </w:rPr>
        <w:t>insert name</w:t>
      </w:r>
      <w:r>
        <w:t>]</w:t>
      </w:r>
      <w:r w:rsidR="00DF210B">
        <w:t xml:space="preserve"> SASG</w:t>
      </w:r>
      <w:r>
        <w:t xml:space="preserve"> unless the delay in submitting the EOI has previously been agreed by [</w:t>
      </w:r>
      <w:r>
        <w:rPr>
          <w:i/>
          <w:highlight w:val="yellow"/>
        </w:rPr>
        <w:t>insert name</w:t>
      </w:r>
      <w:r>
        <w:t>]</w:t>
      </w:r>
      <w:r w:rsidR="00DF210B">
        <w:t xml:space="preserve"> SASG</w:t>
      </w:r>
      <w:r>
        <w:t>. Should an extension to the EOI submission date be agreed by [</w:t>
      </w:r>
      <w:r>
        <w:rPr>
          <w:i/>
          <w:highlight w:val="yellow"/>
        </w:rPr>
        <w:t>insert name</w:t>
      </w:r>
      <w:r>
        <w:t>]</w:t>
      </w:r>
      <w:r w:rsidR="00DF210B">
        <w:t xml:space="preserve"> SASG</w:t>
      </w:r>
      <w:r>
        <w:t xml:space="preserve"> or any other respondents, the right to offer the same extension to any other respondent shall be in [</w:t>
      </w:r>
      <w:r>
        <w:rPr>
          <w:i/>
          <w:highlight w:val="yellow"/>
        </w:rPr>
        <w:t>insert name</w:t>
      </w:r>
      <w:r>
        <w:t>]</w:t>
      </w:r>
      <w:r w:rsidR="00DF210B">
        <w:t xml:space="preserve"> SASG</w:t>
      </w:r>
      <w:r>
        <w:t>’s sole and absolute discretion.</w:t>
      </w:r>
    </w:p>
    <w:p w14:paraId="1B42823C" w14:textId="77777777" w:rsidR="002B6008" w:rsidRDefault="00774795">
      <w:pPr>
        <w:pStyle w:val="Heading2"/>
      </w:pPr>
      <w:r>
        <w:t xml:space="preserve"> </w:t>
      </w:r>
      <w:bookmarkStart w:id="8" w:name="_Toc527068963"/>
      <w:r>
        <w:t>Acknowledgement</w:t>
      </w:r>
      <w:bookmarkEnd w:id="8"/>
    </w:p>
    <w:p w14:paraId="618AF6CF" w14:textId="62442D5C" w:rsidR="002B6008" w:rsidRDefault="00774795">
      <w:pPr>
        <w:pStyle w:val="BodyText2"/>
      </w:pPr>
      <w:r>
        <w:t>This EOI is not an offer capable of acceptance and the issue of the EOI shall not bind [</w:t>
      </w:r>
      <w:r w:rsidR="00DF210B">
        <w:rPr>
          <w:i/>
          <w:highlight w:val="yellow"/>
        </w:rPr>
        <w:t>i</w:t>
      </w:r>
      <w:r>
        <w:rPr>
          <w:i/>
          <w:highlight w:val="yellow"/>
        </w:rPr>
        <w:t>nsert name</w:t>
      </w:r>
      <w:r>
        <w:t>]</w:t>
      </w:r>
      <w:r w:rsidR="00DF210B">
        <w:t xml:space="preserve"> SASG</w:t>
      </w:r>
      <w:r>
        <w:t>, or be capable of binding [</w:t>
      </w:r>
      <w:r w:rsidR="00DF210B">
        <w:rPr>
          <w:i/>
          <w:highlight w:val="yellow"/>
        </w:rPr>
        <w:t>in</w:t>
      </w:r>
      <w:r>
        <w:rPr>
          <w:i/>
          <w:highlight w:val="yellow"/>
        </w:rPr>
        <w:t>sert name</w:t>
      </w:r>
      <w:r>
        <w:t xml:space="preserve">] </w:t>
      </w:r>
      <w:r w:rsidR="00DF210B">
        <w:t xml:space="preserve">SASG </w:t>
      </w:r>
      <w:r>
        <w:t>in any way whatsoever. [</w:t>
      </w:r>
      <w:r w:rsidR="00DF210B">
        <w:rPr>
          <w:i/>
          <w:highlight w:val="yellow"/>
        </w:rPr>
        <w:t>I</w:t>
      </w:r>
      <w:r>
        <w:rPr>
          <w:i/>
          <w:highlight w:val="yellow"/>
        </w:rPr>
        <w:t>nsert name</w:t>
      </w:r>
      <w:r>
        <w:t>]</w:t>
      </w:r>
      <w:r w:rsidR="00DF210B">
        <w:t xml:space="preserve"> SASG</w:t>
      </w:r>
      <w:r>
        <w:t xml:space="preserve"> makes no warranty whatsoever in this EOI in respect to its contents or whether it will accept any expressions of interest in respect to the contents of this EOI.  </w:t>
      </w:r>
    </w:p>
    <w:p w14:paraId="2B2B5A30" w14:textId="77777777" w:rsidR="002B6008" w:rsidRDefault="002B6008">
      <w:pPr>
        <w:pStyle w:val="BodyText1"/>
      </w:pPr>
    </w:p>
    <w:p w14:paraId="392FA7FF" w14:textId="77777777" w:rsidR="002B6008" w:rsidRDefault="00774795">
      <w:pPr>
        <w:pStyle w:val="BodyText1"/>
        <w:rPr>
          <w:rFonts w:eastAsiaTheme="majorEastAsia"/>
        </w:rPr>
      </w:pPr>
      <w:r>
        <w:br w:type="page"/>
      </w:r>
    </w:p>
    <w:p w14:paraId="744CC331" w14:textId="77777777" w:rsidR="002B6008" w:rsidRDefault="00774795">
      <w:pPr>
        <w:pStyle w:val="Heading1"/>
      </w:pPr>
      <w:bookmarkStart w:id="9" w:name="_Toc527068964"/>
      <w:r>
        <w:lastRenderedPageBreak/>
        <w:t>Background</w:t>
      </w:r>
      <w:bookmarkEnd w:id="9"/>
    </w:p>
    <w:p w14:paraId="3FE91BAC" w14:textId="77777777" w:rsidR="002B6008" w:rsidRDefault="00774795">
      <w:pPr>
        <w:pStyle w:val="Heading2"/>
      </w:pPr>
      <w:bookmarkStart w:id="10" w:name="_Toc527068965"/>
      <w:r>
        <w:t>What is a SASG?</w:t>
      </w:r>
      <w:bookmarkEnd w:id="10"/>
    </w:p>
    <w:p w14:paraId="6CD76C79" w14:textId="1C821F4A" w:rsidR="002B6008" w:rsidRDefault="00DF210B">
      <w:pPr>
        <w:pStyle w:val="BodyText2"/>
      </w:pPr>
      <w:r>
        <w:t>SASGs</w:t>
      </w:r>
      <w:r w:rsidR="00774795">
        <w:t xml:space="preserve"> are an innovative model for supplying renewable energy to households and businesses. The intention of SASGs is to replicate the benefit of behind the meter rooftop solar to retail customers unable to have rooftop solar on their site. </w:t>
      </w:r>
    </w:p>
    <w:p w14:paraId="1F6959BE" w14:textId="77777777" w:rsidR="002B6008" w:rsidRDefault="00774795">
      <w:pPr>
        <w:pStyle w:val="BodyText2"/>
      </w:pPr>
      <w:r>
        <w:t xml:space="preserve"> Broadly, the aims and objectives of SASG are to: </w:t>
      </w:r>
    </w:p>
    <w:p w14:paraId="27A48433" w14:textId="77777777" w:rsidR="002B6008" w:rsidRDefault="00774795">
      <w:pPr>
        <w:pStyle w:val="NRFABullet1"/>
        <w:ind w:left="1418"/>
      </w:pPr>
      <w:r>
        <w:t>raise sufficient capital or finance to develop solar farms (with funding sources from members and potential external funding from commercial or alternative sources e.g. grants, loans);</w:t>
      </w:r>
    </w:p>
    <w:p w14:paraId="6D705883" w14:textId="77777777" w:rsidR="002B6008" w:rsidRDefault="00774795">
      <w:pPr>
        <w:pStyle w:val="NRFABullet1"/>
        <w:ind w:left="1418"/>
      </w:pPr>
      <w:r>
        <w:t>distribute benefits to their members (in the form of credits on electricity bills); and</w:t>
      </w:r>
    </w:p>
    <w:p w14:paraId="0A009E71" w14:textId="77777777" w:rsidR="002B6008" w:rsidRDefault="00774795">
      <w:pPr>
        <w:pStyle w:val="NRFABullet1"/>
        <w:ind w:left="1418"/>
      </w:pPr>
      <w:r>
        <w:t>enable participation from low income consumers, renters and apartment dwellers (whether self-funded or via funding support from independent third parties).</w:t>
      </w:r>
    </w:p>
    <w:p w14:paraId="54CB0A79" w14:textId="12B946B4" w:rsidR="002B6008" w:rsidRDefault="00774795">
      <w:pPr>
        <w:pStyle w:val="BodyText2"/>
      </w:pPr>
      <w:r>
        <w:t xml:space="preserve">A central solar system is installed, often in close proximity to the </w:t>
      </w:r>
      <w:r w:rsidR="002720D3">
        <w:t xml:space="preserve">expected membership, and </w:t>
      </w:r>
      <w:r>
        <w:t>at small to medium scale. The solar system is owned and funded by a community member-based organisation, in this case [</w:t>
      </w:r>
      <w:r>
        <w:rPr>
          <w:i/>
          <w:highlight w:val="yellow"/>
        </w:rPr>
        <w:t>insert name</w:t>
      </w:r>
      <w:r>
        <w:t>]</w:t>
      </w:r>
      <w:r w:rsidR="00DF210B">
        <w:t xml:space="preserve"> SASG</w:t>
      </w:r>
      <w:r>
        <w:t>, where members pay to own a share of the solar system. The electricity generated from the solar system is then sold to a retailer via a power purchase agreement who then sells the electricity to the member customers by way of a credit or discount to their electricity bill, in lieu of a dividend from the community organisation. The intention is that although the solar panels may be located off-site, the household receives a financial outcome on their bill, similar to having solar on their own roof.</w:t>
      </w:r>
      <w:r w:rsidR="002415F6">
        <w:t xml:space="preserve"> This mechanic is further described below.</w:t>
      </w:r>
    </w:p>
    <w:p w14:paraId="0C5DB15B" w14:textId="68DA25BB" w:rsidR="002B6008" w:rsidRDefault="00774795">
      <w:pPr>
        <w:pStyle w:val="BodyText2"/>
      </w:pPr>
      <w:r>
        <w:t xml:space="preserve">Some solar gardens may seek to target socially disadvantaged or low income customers to participate in the scheme who would otherwise be unable to </w:t>
      </w:r>
      <w:r w:rsidR="002720D3">
        <w:t xml:space="preserve">benefit from </w:t>
      </w:r>
      <w:r>
        <w:t xml:space="preserve">renewable energy.  </w:t>
      </w:r>
    </w:p>
    <w:p w14:paraId="0169AB08" w14:textId="3F7E73DB" w:rsidR="002B6008" w:rsidRDefault="00774795">
      <w:pPr>
        <w:pStyle w:val="BodyText2"/>
      </w:pPr>
      <w:r>
        <w:t xml:space="preserve">Solar gardens </w:t>
      </w:r>
      <w:r w:rsidR="002720D3">
        <w:t xml:space="preserve">are common </w:t>
      </w:r>
      <w:r>
        <w:t>in the US solar industry</w:t>
      </w:r>
      <w:r w:rsidR="002415F6">
        <w:t xml:space="preserve"> and </w:t>
      </w:r>
      <w:r>
        <w:t xml:space="preserve">contributed approximately 200MW of new photovoltaic capacity in 2016. </w:t>
      </w:r>
      <w:r w:rsidR="002720D3">
        <w:t>However, s</w:t>
      </w:r>
      <w:r>
        <w:t xml:space="preserve">olar gardens </w:t>
      </w:r>
      <w:r w:rsidR="002720D3">
        <w:t xml:space="preserve">are now </w:t>
      </w:r>
      <w:r w:rsidR="004E15BF">
        <w:t xml:space="preserve">becoming </w:t>
      </w:r>
      <w:r>
        <w:t>established in Australia. In 2018, UTS Institute of Sustainable Futures ran a SASG prototype project to test a range of structures to develop and deliver SASGs across Australia</w:t>
      </w:r>
      <w:r w:rsidR="002415F6">
        <w:t xml:space="preserve"> with grant funding from ARENA and NSW Government</w:t>
      </w:r>
      <w:r>
        <w:t xml:space="preserve">. </w:t>
      </w:r>
    </w:p>
    <w:p w14:paraId="4DD30382" w14:textId="4C6B3669" w:rsidR="002B6008" w:rsidRDefault="00774795">
      <w:pPr>
        <w:pStyle w:val="Heading2"/>
      </w:pPr>
      <w:bookmarkStart w:id="11" w:name="_Toc527068966"/>
      <w:r>
        <w:t>What is the [</w:t>
      </w:r>
      <w:r w:rsidRPr="00BE0A14">
        <w:rPr>
          <w:highlight w:val="yellow"/>
        </w:rPr>
        <w:t>insert name</w:t>
      </w:r>
      <w:r>
        <w:t>] SASG structure?</w:t>
      </w:r>
      <w:bookmarkEnd w:id="11"/>
    </w:p>
    <w:p w14:paraId="48134631" w14:textId="3FB1CE95" w:rsidR="004E15BF" w:rsidRPr="004E15BF" w:rsidRDefault="004E15BF" w:rsidP="00BE0A14">
      <w:pPr>
        <w:pStyle w:val="BodyText2"/>
      </w:pPr>
      <w:r>
        <w:t>[</w:t>
      </w:r>
      <w:r>
        <w:rPr>
          <w:b/>
          <w:i/>
          <w:highlight w:val="yellow"/>
        </w:rPr>
        <w:t>Note: SASG group to provide details on the SASG structure including the following information</w:t>
      </w:r>
      <w:r>
        <w:rPr>
          <w:b/>
          <w:i/>
        </w:rPr>
        <w:t>]</w:t>
      </w:r>
    </w:p>
    <w:p w14:paraId="333A7582" w14:textId="6C27F69C" w:rsidR="002B6008" w:rsidRDefault="00774795">
      <w:pPr>
        <w:pStyle w:val="NRFABullet1"/>
        <w:ind w:left="1418"/>
      </w:pPr>
      <w:r>
        <w:t>Insert overview of key parties, relationships and contracts under the proposed model</w:t>
      </w:r>
      <w:r w:rsidR="004E15BF">
        <w:t xml:space="preserve"> (e</w:t>
      </w:r>
      <w:r>
        <w:t>ach group should be able to draw this from their business model report</w:t>
      </w:r>
      <w:r w:rsidR="004E15BF">
        <w:t>)</w:t>
      </w:r>
    </w:p>
    <w:p w14:paraId="64BAD504" w14:textId="77777777" w:rsidR="002B6008" w:rsidRDefault="00774795">
      <w:pPr>
        <w:pStyle w:val="NRFABullet1"/>
        <w:ind w:left="1418"/>
      </w:pPr>
      <w:r>
        <w:t>Highlight briefly the role of the retailer, which will be elaborated on in the next section</w:t>
      </w:r>
    </w:p>
    <w:p w14:paraId="6E8ADDA8" w14:textId="77777777" w:rsidR="002B6008" w:rsidRDefault="00774795">
      <w:pPr>
        <w:pStyle w:val="Heading2"/>
      </w:pPr>
      <w:bookmarkStart w:id="12" w:name="_Toc527068967"/>
      <w:r>
        <w:t>Who are [</w:t>
      </w:r>
      <w:r w:rsidRPr="00BE0A14">
        <w:rPr>
          <w:highlight w:val="yellow"/>
        </w:rPr>
        <w:t>insert name</w:t>
      </w:r>
      <w:r>
        <w:t>] SASG?</w:t>
      </w:r>
      <w:bookmarkEnd w:id="12"/>
    </w:p>
    <w:p w14:paraId="606662C0" w14:textId="77777777" w:rsidR="002B6008" w:rsidRDefault="00774795">
      <w:pPr>
        <w:pStyle w:val="BodyText2"/>
      </w:pPr>
      <w:r>
        <w:t>[</w:t>
      </w:r>
      <w:r>
        <w:rPr>
          <w:b/>
          <w:i/>
          <w:highlight w:val="yellow"/>
        </w:rPr>
        <w:t>Note: SASG group to provide background to the group including the following information</w:t>
      </w:r>
      <w:r>
        <w:rPr>
          <w:b/>
          <w:i/>
        </w:rPr>
        <w:t>]</w:t>
      </w:r>
    </w:p>
    <w:p w14:paraId="52E74F2B" w14:textId="77777777" w:rsidR="002B6008" w:rsidRDefault="00774795">
      <w:pPr>
        <w:pStyle w:val="NRFABullet1"/>
        <w:ind w:left="1418"/>
      </w:pPr>
      <w:r>
        <w:t>When founded and legal form (i.e. co-operative or company), where located and membership size/governance structure</w:t>
      </w:r>
    </w:p>
    <w:p w14:paraId="0ED50249" w14:textId="77777777" w:rsidR="002B6008" w:rsidRDefault="00774795">
      <w:pPr>
        <w:pStyle w:val="NRFABullet1"/>
        <w:ind w:left="1418"/>
      </w:pPr>
      <w:r>
        <w:t>Current business model, aims and objectives</w:t>
      </w:r>
    </w:p>
    <w:p w14:paraId="1CC55FF2" w14:textId="77777777" w:rsidR="002B6008" w:rsidRDefault="00774795">
      <w:pPr>
        <w:pStyle w:val="NRFABullet1"/>
        <w:ind w:left="1418"/>
      </w:pPr>
      <w:r>
        <w:t>Recent projects, initiatives, activities</w:t>
      </w:r>
    </w:p>
    <w:p w14:paraId="5AFE8DF2" w14:textId="77777777" w:rsidR="002B6008" w:rsidRDefault="00774795">
      <w:pPr>
        <w:pStyle w:val="NRFABullet1"/>
        <w:ind w:left="1418"/>
      </w:pPr>
      <w:r>
        <w:t>Why establishing SASG and key roles SASG group will play</w:t>
      </w:r>
    </w:p>
    <w:p w14:paraId="72985E3E" w14:textId="77777777" w:rsidR="002B6008" w:rsidRDefault="00774795">
      <w:pPr>
        <w:pStyle w:val="NRFABullet1"/>
        <w:ind w:left="1418"/>
      </w:pPr>
      <w:r>
        <w:lastRenderedPageBreak/>
        <w:t>[Goals/vision for the future]</w:t>
      </w:r>
    </w:p>
    <w:p w14:paraId="5A646EDA" w14:textId="77777777" w:rsidR="002B6008" w:rsidRDefault="00774795">
      <w:pPr>
        <w:pStyle w:val="Heading2"/>
      </w:pPr>
      <w:bookmarkStart w:id="13" w:name="_Toc527068968"/>
      <w:r>
        <w:t>Details of the solar project</w:t>
      </w:r>
      <w:bookmarkEnd w:id="13"/>
    </w:p>
    <w:p w14:paraId="59FD84A0" w14:textId="77777777" w:rsidR="002B6008" w:rsidRDefault="00774795">
      <w:pPr>
        <w:pStyle w:val="BodyText2"/>
      </w:pPr>
      <w:r>
        <w:t>[</w:t>
      </w:r>
      <w:r>
        <w:rPr>
          <w:b/>
          <w:i/>
          <w:highlight w:val="yellow"/>
        </w:rPr>
        <w:t>Note: SASG group to provide status and key specifications of the project.</w:t>
      </w:r>
      <w:r>
        <w:t>]</w:t>
      </w:r>
    </w:p>
    <w:p w14:paraId="6DD5C963" w14:textId="078C4205" w:rsidR="002B6008" w:rsidRDefault="00774795">
      <w:pPr>
        <w:pStyle w:val="BodyText2"/>
      </w:pPr>
      <w:r>
        <w:t>[</w:t>
      </w:r>
      <w:r w:rsidRPr="00BE0A14">
        <w:rPr>
          <w:i/>
          <w:highlight w:val="yellow"/>
        </w:rPr>
        <w:t>Insert name</w:t>
      </w:r>
      <w:r>
        <w:t>] SASG [are currently developing/have developed] a [#] MW project located near [</w:t>
      </w:r>
      <w:r w:rsidRPr="00BE0A14">
        <w:rPr>
          <w:highlight w:val="yellow"/>
        </w:rPr>
        <w:t>insert</w:t>
      </w:r>
      <w:r>
        <w:t xml:space="preserve">]. It is proposed that the retailer will buy </w:t>
      </w:r>
      <w:r w:rsidR="002415F6">
        <w:t>[</w:t>
      </w:r>
      <w:r>
        <w:t>[</w:t>
      </w:r>
      <w:r w:rsidRPr="00BE0A14">
        <w:rPr>
          <w:highlight w:val="yellow"/>
        </w:rPr>
        <w:t>#</w:t>
      </w:r>
      <w:r>
        <w:t>] MW/% generation</w:t>
      </w:r>
      <w:r w:rsidR="002415F6">
        <w:t>]</w:t>
      </w:r>
      <w:r>
        <w:t xml:space="preserve"> supplied from the project under the </w:t>
      </w:r>
      <w:r w:rsidR="002415F6">
        <w:t xml:space="preserve">PPA. </w:t>
      </w:r>
      <w:r>
        <w:t xml:space="preserve"> [</w:t>
      </w:r>
      <w:r w:rsidRPr="00BE0A14">
        <w:rPr>
          <w:b/>
          <w:i/>
          <w:highlight w:val="yellow"/>
        </w:rPr>
        <w:t>Note: It is likely the retailer will buy 100% due to the smaller scale size of the projects</w:t>
      </w:r>
      <w:r w:rsidR="004E15BF" w:rsidRPr="00BE0A14">
        <w:rPr>
          <w:b/>
          <w:i/>
          <w:highlight w:val="yellow"/>
        </w:rPr>
        <w:t>. Please detail if other arrangements are anticipated.</w:t>
      </w:r>
      <w:r>
        <w:t>]</w:t>
      </w:r>
    </w:p>
    <w:p w14:paraId="3D9BBDF2" w14:textId="77777777" w:rsidR="002B6008" w:rsidRDefault="00774795">
      <w:pPr>
        <w:pStyle w:val="BodyText2"/>
        <w:keepNext/>
      </w:pPr>
      <w:r>
        <w:t>Project specifications:</w:t>
      </w:r>
    </w:p>
    <w:p w14:paraId="1AD2C4CF" w14:textId="77777777" w:rsidR="002B6008" w:rsidRDefault="002B6008">
      <w:pPr>
        <w:keepNext/>
        <w:ind w:left="709"/>
      </w:pPr>
    </w:p>
    <w:tbl>
      <w:tblPr>
        <w:tblStyle w:val="TableGrid"/>
        <w:tblW w:w="0" w:type="auto"/>
        <w:jc w:val="center"/>
        <w:tblLook w:val="04A0" w:firstRow="1" w:lastRow="0" w:firstColumn="1" w:lastColumn="0" w:noHBand="0" w:noVBand="1"/>
      </w:tblPr>
      <w:tblGrid>
        <w:gridCol w:w="3053"/>
        <w:gridCol w:w="3053"/>
      </w:tblGrid>
      <w:tr w:rsidR="002B6008" w14:paraId="0EE4C01A" w14:textId="77777777">
        <w:trPr>
          <w:trHeight w:val="352"/>
          <w:jc w:val="center"/>
        </w:trPr>
        <w:tc>
          <w:tcPr>
            <w:tcW w:w="3053" w:type="dxa"/>
            <w:shd w:val="clear" w:color="auto" w:fill="FF0000"/>
          </w:tcPr>
          <w:p w14:paraId="22D4EF26" w14:textId="77777777" w:rsidR="002B6008" w:rsidRDefault="00774795">
            <w:pPr>
              <w:spacing w:before="120" w:after="120" w:line="240" w:lineRule="auto"/>
              <w:jc w:val="center"/>
              <w:rPr>
                <w:b/>
                <w:color w:val="FFFFFF" w:themeColor="background1"/>
              </w:rPr>
            </w:pPr>
            <w:r>
              <w:rPr>
                <w:b/>
                <w:color w:val="FFFFFF" w:themeColor="background1"/>
              </w:rPr>
              <w:t>Parameter</w:t>
            </w:r>
          </w:p>
        </w:tc>
        <w:tc>
          <w:tcPr>
            <w:tcW w:w="3053" w:type="dxa"/>
            <w:shd w:val="clear" w:color="auto" w:fill="FF0000"/>
          </w:tcPr>
          <w:p w14:paraId="5DE75640" w14:textId="77777777" w:rsidR="002B6008" w:rsidRDefault="00774795">
            <w:pPr>
              <w:spacing w:before="120" w:after="120" w:line="240" w:lineRule="auto"/>
              <w:jc w:val="center"/>
              <w:rPr>
                <w:b/>
                <w:color w:val="FFFFFF" w:themeColor="background1"/>
              </w:rPr>
            </w:pPr>
            <w:r>
              <w:rPr>
                <w:b/>
                <w:color w:val="FFFFFF" w:themeColor="background1"/>
              </w:rPr>
              <w:t>Project details</w:t>
            </w:r>
          </w:p>
        </w:tc>
      </w:tr>
      <w:tr w:rsidR="002B6008" w14:paraId="1A0EBD14" w14:textId="77777777">
        <w:trPr>
          <w:trHeight w:val="352"/>
          <w:jc w:val="center"/>
        </w:trPr>
        <w:tc>
          <w:tcPr>
            <w:tcW w:w="3053" w:type="dxa"/>
          </w:tcPr>
          <w:p w14:paraId="78AA59AB" w14:textId="77777777" w:rsidR="002B6008" w:rsidRDefault="00774795">
            <w:pPr>
              <w:spacing w:before="120" w:after="120" w:line="240" w:lineRule="auto"/>
              <w:jc w:val="center"/>
            </w:pPr>
            <w:r>
              <w:t>Size (AC/DC)</w:t>
            </w:r>
          </w:p>
        </w:tc>
        <w:tc>
          <w:tcPr>
            <w:tcW w:w="3053" w:type="dxa"/>
          </w:tcPr>
          <w:p w14:paraId="3A3EE61D" w14:textId="77777777" w:rsidR="002B6008" w:rsidRDefault="002B6008">
            <w:pPr>
              <w:spacing w:before="120" w:after="120" w:line="240" w:lineRule="auto"/>
              <w:jc w:val="center"/>
            </w:pPr>
          </w:p>
        </w:tc>
      </w:tr>
      <w:tr w:rsidR="002B6008" w14:paraId="5CC4348D" w14:textId="77777777">
        <w:trPr>
          <w:trHeight w:val="352"/>
          <w:jc w:val="center"/>
        </w:trPr>
        <w:tc>
          <w:tcPr>
            <w:tcW w:w="3053" w:type="dxa"/>
          </w:tcPr>
          <w:p w14:paraId="42787A3D" w14:textId="77777777" w:rsidR="002B6008" w:rsidRDefault="00774795">
            <w:pPr>
              <w:spacing w:before="120" w:after="120" w:line="240" w:lineRule="auto"/>
              <w:jc w:val="center"/>
            </w:pPr>
            <w:r>
              <w:t>Annual generation (MWh)</w:t>
            </w:r>
          </w:p>
        </w:tc>
        <w:tc>
          <w:tcPr>
            <w:tcW w:w="3053" w:type="dxa"/>
          </w:tcPr>
          <w:p w14:paraId="22F64510" w14:textId="77777777" w:rsidR="002B6008" w:rsidRDefault="002B6008">
            <w:pPr>
              <w:spacing w:before="120" w:after="120" w:line="240" w:lineRule="auto"/>
              <w:jc w:val="center"/>
            </w:pPr>
          </w:p>
        </w:tc>
      </w:tr>
      <w:tr w:rsidR="002B6008" w14:paraId="7DE0CAF9" w14:textId="77777777">
        <w:trPr>
          <w:trHeight w:val="352"/>
          <w:jc w:val="center"/>
        </w:trPr>
        <w:tc>
          <w:tcPr>
            <w:tcW w:w="3053" w:type="dxa"/>
          </w:tcPr>
          <w:p w14:paraId="6E20F8D6" w14:textId="77777777" w:rsidR="002B6008" w:rsidRDefault="00774795">
            <w:pPr>
              <w:spacing w:before="120" w:after="120" w:line="240" w:lineRule="auto"/>
              <w:jc w:val="center"/>
            </w:pPr>
            <w:r>
              <w:t>Location</w:t>
            </w:r>
          </w:p>
        </w:tc>
        <w:tc>
          <w:tcPr>
            <w:tcW w:w="3053" w:type="dxa"/>
          </w:tcPr>
          <w:p w14:paraId="01F70E00" w14:textId="77777777" w:rsidR="002B6008" w:rsidRDefault="002B6008">
            <w:pPr>
              <w:spacing w:before="120" w:after="120" w:line="240" w:lineRule="auto"/>
              <w:jc w:val="center"/>
            </w:pPr>
          </w:p>
        </w:tc>
      </w:tr>
      <w:tr w:rsidR="002B6008" w14:paraId="75F21734" w14:textId="77777777">
        <w:trPr>
          <w:trHeight w:val="352"/>
          <w:jc w:val="center"/>
        </w:trPr>
        <w:tc>
          <w:tcPr>
            <w:tcW w:w="3053" w:type="dxa"/>
          </w:tcPr>
          <w:p w14:paraId="33D79C69" w14:textId="77777777" w:rsidR="002B6008" w:rsidRDefault="00774795">
            <w:pPr>
              <w:spacing w:before="120" w:after="120" w:line="240" w:lineRule="auto"/>
              <w:jc w:val="center"/>
            </w:pPr>
            <w:r>
              <w:t>Land arrangement (lease/own)</w:t>
            </w:r>
          </w:p>
        </w:tc>
        <w:tc>
          <w:tcPr>
            <w:tcW w:w="3053" w:type="dxa"/>
          </w:tcPr>
          <w:p w14:paraId="71982C8D" w14:textId="77777777" w:rsidR="002B6008" w:rsidRDefault="002B6008">
            <w:pPr>
              <w:spacing w:before="120" w:after="120" w:line="240" w:lineRule="auto"/>
              <w:jc w:val="center"/>
            </w:pPr>
          </w:p>
        </w:tc>
      </w:tr>
      <w:tr w:rsidR="002B6008" w14:paraId="1600D5C6" w14:textId="77777777">
        <w:trPr>
          <w:trHeight w:val="352"/>
          <w:jc w:val="center"/>
        </w:trPr>
        <w:tc>
          <w:tcPr>
            <w:tcW w:w="3053" w:type="dxa"/>
          </w:tcPr>
          <w:p w14:paraId="63711B00" w14:textId="77777777" w:rsidR="002B6008" w:rsidRDefault="00774795">
            <w:pPr>
              <w:spacing w:before="120" w:after="120" w:line="240" w:lineRule="auto"/>
              <w:jc w:val="center"/>
            </w:pPr>
            <w:r>
              <w:t>Development approval (Council/state)</w:t>
            </w:r>
          </w:p>
        </w:tc>
        <w:tc>
          <w:tcPr>
            <w:tcW w:w="3053" w:type="dxa"/>
          </w:tcPr>
          <w:p w14:paraId="0525CB9C" w14:textId="77777777" w:rsidR="002B6008" w:rsidRDefault="002B6008">
            <w:pPr>
              <w:spacing w:before="120" w:after="120" w:line="240" w:lineRule="auto"/>
              <w:jc w:val="center"/>
            </w:pPr>
          </w:p>
        </w:tc>
      </w:tr>
      <w:tr w:rsidR="002B6008" w14:paraId="2CE80271" w14:textId="77777777">
        <w:trPr>
          <w:trHeight w:val="362"/>
          <w:jc w:val="center"/>
        </w:trPr>
        <w:tc>
          <w:tcPr>
            <w:tcW w:w="3053" w:type="dxa"/>
          </w:tcPr>
          <w:p w14:paraId="3915C5F3" w14:textId="77777777" w:rsidR="002B6008" w:rsidRDefault="00774795">
            <w:pPr>
              <w:spacing w:before="120" w:after="120" w:line="240" w:lineRule="auto"/>
              <w:jc w:val="center"/>
            </w:pPr>
            <w:r>
              <w:t>Grid connection (NSP and status)</w:t>
            </w:r>
          </w:p>
        </w:tc>
        <w:tc>
          <w:tcPr>
            <w:tcW w:w="3053" w:type="dxa"/>
          </w:tcPr>
          <w:p w14:paraId="1357DDE3" w14:textId="77777777" w:rsidR="002B6008" w:rsidRDefault="002B6008">
            <w:pPr>
              <w:spacing w:before="120" w:after="120" w:line="240" w:lineRule="auto"/>
              <w:jc w:val="center"/>
            </w:pPr>
          </w:p>
        </w:tc>
      </w:tr>
      <w:tr w:rsidR="002B6008" w14:paraId="4C0ACC5D" w14:textId="77777777">
        <w:trPr>
          <w:trHeight w:val="352"/>
          <w:jc w:val="center"/>
        </w:trPr>
        <w:tc>
          <w:tcPr>
            <w:tcW w:w="3053" w:type="dxa"/>
          </w:tcPr>
          <w:p w14:paraId="5BB26CA2" w14:textId="77777777" w:rsidR="002B6008" w:rsidRDefault="00774795">
            <w:pPr>
              <w:spacing w:before="120" w:after="120" w:line="240" w:lineRule="auto"/>
              <w:jc w:val="center"/>
            </w:pPr>
            <w:r>
              <w:t>Contractor to build</w:t>
            </w:r>
          </w:p>
        </w:tc>
        <w:tc>
          <w:tcPr>
            <w:tcW w:w="3053" w:type="dxa"/>
          </w:tcPr>
          <w:p w14:paraId="66FE7CE8" w14:textId="77777777" w:rsidR="002B6008" w:rsidRDefault="002B6008">
            <w:pPr>
              <w:spacing w:before="120" w:after="120" w:line="240" w:lineRule="auto"/>
              <w:jc w:val="center"/>
            </w:pPr>
          </w:p>
        </w:tc>
      </w:tr>
      <w:tr w:rsidR="002B6008" w14:paraId="3612F2DF" w14:textId="77777777">
        <w:trPr>
          <w:trHeight w:val="352"/>
          <w:jc w:val="center"/>
        </w:trPr>
        <w:tc>
          <w:tcPr>
            <w:tcW w:w="3053" w:type="dxa"/>
          </w:tcPr>
          <w:p w14:paraId="554EDDD5" w14:textId="77777777" w:rsidR="002B6008" w:rsidRDefault="00774795">
            <w:pPr>
              <w:spacing w:before="120" w:after="120" w:line="240" w:lineRule="auto"/>
              <w:jc w:val="center"/>
            </w:pPr>
            <w:r>
              <w:t>Key technical suppliers</w:t>
            </w:r>
          </w:p>
        </w:tc>
        <w:tc>
          <w:tcPr>
            <w:tcW w:w="3053" w:type="dxa"/>
          </w:tcPr>
          <w:p w14:paraId="4DA10A3F" w14:textId="77777777" w:rsidR="002B6008" w:rsidRDefault="002B6008">
            <w:pPr>
              <w:spacing w:before="120" w:after="120" w:line="240" w:lineRule="auto"/>
              <w:jc w:val="center"/>
            </w:pPr>
          </w:p>
        </w:tc>
      </w:tr>
      <w:tr w:rsidR="002B6008" w14:paraId="66CB64CE" w14:textId="77777777">
        <w:trPr>
          <w:trHeight w:val="352"/>
          <w:jc w:val="center"/>
        </w:trPr>
        <w:tc>
          <w:tcPr>
            <w:tcW w:w="3053" w:type="dxa"/>
          </w:tcPr>
          <w:p w14:paraId="0FFC22A4" w14:textId="77777777" w:rsidR="002B6008" w:rsidRDefault="00774795">
            <w:pPr>
              <w:spacing w:before="120" w:after="120" w:line="240" w:lineRule="auto"/>
              <w:jc w:val="center"/>
            </w:pPr>
            <w:r>
              <w:t>Timetable</w:t>
            </w:r>
          </w:p>
        </w:tc>
        <w:tc>
          <w:tcPr>
            <w:tcW w:w="3053" w:type="dxa"/>
          </w:tcPr>
          <w:p w14:paraId="56C9A7F2" w14:textId="77777777" w:rsidR="002B6008" w:rsidRDefault="00774795">
            <w:pPr>
              <w:spacing w:before="120" w:after="120" w:line="240" w:lineRule="auto"/>
              <w:jc w:val="center"/>
            </w:pPr>
            <w:r>
              <w:t>Commencement of construction:</w:t>
            </w:r>
          </w:p>
          <w:p w14:paraId="113CDBDD" w14:textId="77777777" w:rsidR="002B6008" w:rsidRDefault="00774795">
            <w:pPr>
              <w:spacing w:before="120" w:after="120" w:line="240" w:lineRule="auto"/>
              <w:jc w:val="center"/>
            </w:pPr>
            <w:r>
              <w:t>Energisation/first generation:</w:t>
            </w:r>
          </w:p>
        </w:tc>
      </w:tr>
    </w:tbl>
    <w:p w14:paraId="15BFC136" w14:textId="63197566" w:rsidR="004E15BF" w:rsidRDefault="006215E7" w:rsidP="004E15BF">
      <w:pPr>
        <w:pStyle w:val="Heading2"/>
      </w:pPr>
      <w:bookmarkStart w:id="14" w:name="_Toc527068969"/>
      <w:r>
        <w:t>Commercial terms</w:t>
      </w:r>
      <w:bookmarkEnd w:id="14"/>
    </w:p>
    <w:p w14:paraId="4D0D63F0" w14:textId="1E424321" w:rsidR="004E15BF" w:rsidRPr="006215E7" w:rsidRDefault="006215E7">
      <w:pPr>
        <w:pStyle w:val="BodyText2"/>
      </w:pPr>
      <w:r>
        <w:t>[</w:t>
      </w:r>
      <w:r>
        <w:rPr>
          <w:b/>
          <w:i/>
          <w:highlight w:val="yellow"/>
        </w:rPr>
        <w:t xml:space="preserve">Note: SASG group should have an internal financial model that can be run to determine accurate price points and commercial terms to make the project viable. It is anticipated that indicative range </w:t>
      </w:r>
      <w:r w:rsidR="002415F6">
        <w:rPr>
          <w:b/>
          <w:i/>
          <w:highlight w:val="yellow"/>
        </w:rPr>
        <w:t xml:space="preserve">for terms </w:t>
      </w:r>
      <w:r>
        <w:rPr>
          <w:b/>
          <w:i/>
          <w:highlight w:val="yellow"/>
        </w:rPr>
        <w:t>can be provided here and retailers will be asked to propose preferred commercial terms in the retailer response below.</w:t>
      </w:r>
      <w:r>
        <w:rPr>
          <w:highlight w:val="yellow"/>
        </w:rPr>
        <w:t>]</w:t>
      </w:r>
    </w:p>
    <w:p w14:paraId="4CD637BA" w14:textId="44B780CF" w:rsidR="006215E7" w:rsidRDefault="006215E7">
      <w:pPr>
        <w:pStyle w:val="BodyText2"/>
      </w:pPr>
      <w:r>
        <w:t>Indicative c</w:t>
      </w:r>
      <w:r w:rsidR="00774795">
        <w:t xml:space="preserve">ommercial terms for the sale of electricity </w:t>
      </w:r>
      <w:r>
        <w:t xml:space="preserve">are set out below. During </w:t>
      </w:r>
      <w:r w:rsidR="00774795">
        <w:t>the shortlisting round of the EOI process</w:t>
      </w:r>
      <w:r>
        <w:t>, [</w:t>
      </w:r>
      <w:r w:rsidRPr="00BE0A14">
        <w:rPr>
          <w:i/>
          <w:highlight w:val="yellow"/>
        </w:rPr>
        <w:t>insert name</w:t>
      </w:r>
      <w:r>
        <w:t>]</w:t>
      </w:r>
      <w:r w:rsidR="002415F6">
        <w:t xml:space="preserve"> SASG</w:t>
      </w:r>
      <w:r>
        <w:t xml:space="preserve"> will negotiate the terms with retailers based on preferred commercial terms submitted in the retailer response</w:t>
      </w:r>
      <w:r w:rsidR="00774795">
        <w:t xml:space="preserve">. </w:t>
      </w:r>
    </w:p>
    <w:p w14:paraId="23E72388" w14:textId="0D6211BB" w:rsidR="002B6008" w:rsidRDefault="006215E7">
      <w:pPr>
        <w:pStyle w:val="BodyText2"/>
      </w:pPr>
      <w:r>
        <w:t xml:space="preserve">The ranges set out below give an indication of the commercial terms to make the SASG viable for the project vehicle and membership group. </w:t>
      </w:r>
    </w:p>
    <w:p w14:paraId="7DE36381" w14:textId="77777777" w:rsidR="006215E7" w:rsidRDefault="00774795">
      <w:pPr>
        <w:pStyle w:val="BodyText2"/>
      </w:pPr>
      <w:r>
        <w:br w:type="page"/>
      </w:r>
    </w:p>
    <w:tbl>
      <w:tblPr>
        <w:tblStyle w:val="TableGrid"/>
        <w:tblW w:w="0" w:type="auto"/>
        <w:jc w:val="center"/>
        <w:tblLook w:val="04A0" w:firstRow="1" w:lastRow="0" w:firstColumn="1" w:lastColumn="0" w:noHBand="0" w:noVBand="1"/>
      </w:tblPr>
      <w:tblGrid>
        <w:gridCol w:w="3053"/>
        <w:gridCol w:w="3053"/>
      </w:tblGrid>
      <w:tr w:rsidR="006215E7" w14:paraId="4A8B29CF" w14:textId="77777777" w:rsidTr="001B1D5D">
        <w:trPr>
          <w:trHeight w:val="352"/>
          <w:jc w:val="center"/>
        </w:trPr>
        <w:tc>
          <w:tcPr>
            <w:tcW w:w="3053" w:type="dxa"/>
            <w:shd w:val="clear" w:color="auto" w:fill="FF0000"/>
          </w:tcPr>
          <w:p w14:paraId="176D44BA" w14:textId="59B51AB0" w:rsidR="006215E7" w:rsidRDefault="006215E7" w:rsidP="001B1D5D">
            <w:pPr>
              <w:spacing w:before="120" w:after="120" w:line="240" w:lineRule="auto"/>
              <w:jc w:val="center"/>
              <w:rPr>
                <w:b/>
                <w:color w:val="FFFFFF" w:themeColor="background1"/>
              </w:rPr>
            </w:pPr>
            <w:r>
              <w:rPr>
                <w:b/>
                <w:color w:val="FFFFFF" w:themeColor="background1"/>
              </w:rPr>
              <w:lastRenderedPageBreak/>
              <w:t>Commercials</w:t>
            </w:r>
          </w:p>
        </w:tc>
        <w:tc>
          <w:tcPr>
            <w:tcW w:w="3053" w:type="dxa"/>
            <w:shd w:val="clear" w:color="auto" w:fill="FF0000"/>
          </w:tcPr>
          <w:p w14:paraId="55F24698" w14:textId="288B513E" w:rsidR="006215E7" w:rsidRDefault="006215E7" w:rsidP="001B1D5D">
            <w:pPr>
              <w:spacing w:before="120" w:after="120" w:line="240" w:lineRule="auto"/>
              <w:jc w:val="center"/>
              <w:rPr>
                <w:b/>
                <w:color w:val="FFFFFF" w:themeColor="background1"/>
              </w:rPr>
            </w:pPr>
            <w:r>
              <w:rPr>
                <w:b/>
                <w:color w:val="FFFFFF" w:themeColor="background1"/>
              </w:rPr>
              <w:t>Indicative terms</w:t>
            </w:r>
            <w:r w:rsidR="00464E6A">
              <w:rPr>
                <w:b/>
                <w:color w:val="FFFFFF" w:themeColor="background1"/>
              </w:rPr>
              <w:t xml:space="preserve"> (range)</w:t>
            </w:r>
          </w:p>
        </w:tc>
      </w:tr>
      <w:tr w:rsidR="006215E7" w14:paraId="25711748" w14:textId="77777777" w:rsidTr="001B1D5D">
        <w:trPr>
          <w:trHeight w:val="352"/>
          <w:jc w:val="center"/>
        </w:trPr>
        <w:tc>
          <w:tcPr>
            <w:tcW w:w="3053" w:type="dxa"/>
          </w:tcPr>
          <w:p w14:paraId="57CFB5F3" w14:textId="59FB48AA" w:rsidR="006215E7" w:rsidRDefault="006215E7" w:rsidP="001B1D5D">
            <w:pPr>
              <w:spacing w:before="120" w:after="120" w:line="240" w:lineRule="auto"/>
              <w:jc w:val="center"/>
            </w:pPr>
            <w:r>
              <w:t>Price</w:t>
            </w:r>
          </w:p>
        </w:tc>
        <w:tc>
          <w:tcPr>
            <w:tcW w:w="3053" w:type="dxa"/>
          </w:tcPr>
          <w:p w14:paraId="56841D9E" w14:textId="77777777" w:rsidR="006215E7" w:rsidRDefault="006215E7" w:rsidP="001B1D5D">
            <w:pPr>
              <w:spacing w:before="120" w:after="120" w:line="240" w:lineRule="auto"/>
              <w:jc w:val="center"/>
            </w:pPr>
          </w:p>
        </w:tc>
      </w:tr>
      <w:tr w:rsidR="006215E7" w14:paraId="5A5EA7ED" w14:textId="77777777" w:rsidTr="001B1D5D">
        <w:trPr>
          <w:trHeight w:val="352"/>
          <w:jc w:val="center"/>
        </w:trPr>
        <w:tc>
          <w:tcPr>
            <w:tcW w:w="3053" w:type="dxa"/>
          </w:tcPr>
          <w:p w14:paraId="7E96F9AC" w14:textId="32A5191E" w:rsidR="006215E7" w:rsidRDefault="006215E7" w:rsidP="001B1D5D">
            <w:pPr>
              <w:spacing w:before="120" w:after="120" w:line="240" w:lineRule="auto"/>
              <w:jc w:val="center"/>
            </w:pPr>
            <w:r>
              <w:t>Term/tenor</w:t>
            </w:r>
          </w:p>
        </w:tc>
        <w:tc>
          <w:tcPr>
            <w:tcW w:w="3053" w:type="dxa"/>
          </w:tcPr>
          <w:p w14:paraId="00F5377F" w14:textId="77777777" w:rsidR="006215E7" w:rsidRDefault="006215E7" w:rsidP="001B1D5D">
            <w:pPr>
              <w:spacing w:before="120" w:after="120" w:line="240" w:lineRule="auto"/>
              <w:jc w:val="center"/>
            </w:pPr>
          </w:p>
        </w:tc>
      </w:tr>
      <w:tr w:rsidR="006215E7" w14:paraId="7362D949" w14:textId="77777777" w:rsidTr="001B1D5D">
        <w:trPr>
          <w:trHeight w:val="352"/>
          <w:jc w:val="center"/>
        </w:trPr>
        <w:tc>
          <w:tcPr>
            <w:tcW w:w="3053" w:type="dxa"/>
          </w:tcPr>
          <w:p w14:paraId="7C5D100D" w14:textId="7ABB7A19" w:rsidR="006215E7" w:rsidRDefault="006215E7" w:rsidP="001B1D5D">
            <w:pPr>
              <w:spacing w:before="120" w:after="120" w:line="240" w:lineRule="auto"/>
              <w:jc w:val="center"/>
            </w:pPr>
            <w:r>
              <w:t>Volume</w:t>
            </w:r>
          </w:p>
        </w:tc>
        <w:tc>
          <w:tcPr>
            <w:tcW w:w="3053" w:type="dxa"/>
          </w:tcPr>
          <w:p w14:paraId="193DD00A" w14:textId="77777777" w:rsidR="006215E7" w:rsidRDefault="006215E7" w:rsidP="001B1D5D">
            <w:pPr>
              <w:spacing w:before="120" w:after="120" w:line="240" w:lineRule="auto"/>
              <w:jc w:val="center"/>
            </w:pPr>
          </w:p>
        </w:tc>
      </w:tr>
      <w:tr w:rsidR="006215E7" w14:paraId="2FDF66E9" w14:textId="77777777" w:rsidTr="001B1D5D">
        <w:trPr>
          <w:trHeight w:val="352"/>
          <w:jc w:val="center"/>
        </w:trPr>
        <w:tc>
          <w:tcPr>
            <w:tcW w:w="3053" w:type="dxa"/>
          </w:tcPr>
          <w:p w14:paraId="3236B490" w14:textId="03B6BF36" w:rsidR="006215E7" w:rsidRDefault="006215E7" w:rsidP="001B1D5D">
            <w:pPr>
              <w:spacing w:before="120" w:after="120" w:line="240" w:lineRule="auto"/>
              <w:jc w:val="center"/>
            </w:pPr>
            <w:r>
              <w:t>Management service fee</w:t>
            </w:r>
          </w:p>
        </w:tc>
        <w:tc>
          <w:tcPr>
            <w:tcW w:w="3053" w:type="dxa"/>
          </w:tcPr>
          <w:p w14:paraId="77B9D9A4" w14:textId="77777777" w:rsidR="006215E7" w:rsidRDefault="006215E7" w:rsidP="001B1D5D">
            <w:pPr>
              <w:spacing w:before="120" w:after="120" w:line="240" w:lineRule="auto"/>
              <w:jc w:val="center"/>
            </w:pPr>
          </w:p>
        </w:tc>
      </w:tr>
      <w:tr w:rsidR="002415F6" w14:paraId="418B2654" w14:textId="77777777" w:rsidTr="001B1D5D">
        <w:trPr>
          <w:trHeight w:val="352"/>
          <w:jc w:val="center"/>
        </w:trPr>
        <w:tc>
          <w:tcPr>
            <w:tcW w:w="3053" w:type="dxa"/>
          </w:tcPr>
          <w:p w14:paraId="36B864A5" w14:textId="16D0E1C1" w:rsidR="002415F6" w:rsidRPr="00BE0A14" w:rsidRDefault="002415F6" w:rsidP="001B1D5D">
            <w:pPr>
              <w:spacing w:before="120" w:after="120"/>
              <w:jc w:val="center"/>
            </w:pPr>
            <w:r>
              <w:t>[</w:t>
            </w:r>
            <w:r w:rsidRPr="00BE0A14">
              <w:rPr>
                <w:b/>
                <w:i/>
                <w:highlight w:val="yellow"/>
              </w:rPr>
              <w:t>insert any other key commercials for the SASG group</w:t>
            </w:r>
            <w:r>
              <w:t>]</w:t>
            </w:r>
          </w:p>
        </w:tc>
        <w:tc>
          <w:tcPr>
            <w:tcW w:w="3053" w:type="dxa"/>
          </w:tcPr>
          <w:p w14:paraId="5AF9F079" w14:textId="77777777" w:rsidR="002415F6" w:rsidRDefault="002415F6" w:rsidP="001B1D5D">
            <w:pPr>
              <w:spacing w:before="120" w:after="120"/>
              <w:jc w:val="center"/>
            </w:pPr>
          </w:p>
        </w:tc>
      </w:tr>
    </w:tbl>
    <w:p w14:paraId="754AD312" w14:textId="74DDD939" w:rsidR="002B6008" w:rsidRDefault="002B6008">
      <w:pPr>
        <w:pStyle w:val="BodyText2"/>
      </w:pPr>
    </w:p>
    <w:p w14:paraId="591DE06F" w14:textId="77777777" w:rsidR="00464E6A" w:rsidRDefault="00464E6A">
      <w:pPr>
        <w:rPr>
          <w:color w:val="FF0000"/>
          <w:sz w:val="48"/>
        </w:rPr>
      </w:pPr>
      <w:r>
        <w:br w:type="page"/>
      </w:r>
    </w:p>
    <w:p w14:paraId="5290625B" w14:textId="03B886F4" w:rsidR="002B6008" w:rsidRDefault="00774795">
      <w:pPr>
        <w:pStyle w:val="Heading1"/>
      </w:pPr>
      <w:bookmarkStart w:id="15" w:name="_Toc527068970"/>
      <w:r>
        <w:lastRenderedPageBreak/>
        <w:t>Retailer Requirements</w:t>
      </w:r>
      <w:bookmarkEnd w:id="15"/>
    </w:p>
    <w:p w14:paraId="4C3F4B60" w14:textId="4FA0AE0C" w:rsidR="000566F6" w:rsidRDefault="000566F6" w:rsidP="00BE0A14">
      <w:pPr>
        <w:pStyle w:val="Heading2"/>
      </w:pPr>
      <w:bookmarkStart w:id="16" w:name="_Toc527068971"/>
      <w:r>
        <w:t>Overview</w:t>
      </w:r>
      <w:bookmarkEnd w:id="16"/>
    </w:p>
    <w:p w14:paraId="081A30FA" w14:textId="24117196" w:rsidR="002B6008" w:rsidRDefault="00774795" w:rsidP="00BE0A14">
      <w:pPr>
        <w:pStyle w:val="BodyText1"/>
        <w:keepNext/>
        <w:ind w:firstLine="709"/>
      </w:pPr>
      <w:r>
        <w:t>As set out in this EOI, the retailer is required to provide the following services:</w:t>
      </w:r>
    </w:p>
    <w:p w14:paraId="6FD59A38" w14:textId="7332B4D2" w:rsidR="002B6008" w:rsidRDefault="00774795" w:rsidP="00BE0A14">
      <w:pPr>
        <w:pStyle w:val="NRFABullet1"/>
        <w:ind w:left="1418"/>
      </w:pPr>
      <w:r>
        <w:t xml:space="preserve">procure electricity from the solar farm to be developed in the SASG via a </w:t>
      </w:r>
      <w:r w:rsidR="002415F6">
        <w:t>PPA</w:t>
      </w:r>
      <w:r>
        <w:t xml:space="preserve">; </w:t>
      </w:r>
    </w:p>
    <w:p w14:paraId="708A4768" w14:textId="77777777" w:rsidR="002B6008" w:rsidRDefault="00774795" w:rsidP="00BE0A14">
      <w:pPr>
        <w:pStyle w:val="NRFABullet1"/>
        <w:ind w:left="1418"/>
      </w:pPr>
      <w:r>
        <w:t>provide billing services for member participants in the SASG to receive discounted electricity in lieu of a dividend for their ownership share in the SASG; and</w:t>
      </w:r>
    </w:p>
    <w:p w14:paraId="03E264BC" w14:textId="77777777" w:rsidR="002B6008" w:rsidRDefault="00774795" w:rsidP="00BE0A14">
      <w:pPr>
        <w:pStyle w:val="NRFABullet1"/>
        <w:ind w:left="1418"/>
      </w:pPr>
      <w:r>
        <w:t>customer recruitment and marketing.</w:t>
      </w:r>
    </w:p>
    <w:p w14:paraId="1F3F2ED4" w14:textId="77777777" w:rsidR="002B6008" w:rsidRDefault="00774795" w:rsidP="00BE0A14">
      <w:pPr>
        <w:pStyle w:val="BodyText1"/>
        <w:ind w:firstLine="709"/>
      </w:pPr>
      <w:r>
        <w:t xml:space="preserve">To deliver these services, the role of the retailer includes: </w:t>
      </w:r>
    </w:p>
    <w:p w14:paraId="55F44D23" w14:textId="77777777" w:rsidR="002B6008" w:rsidRDefault="00774795" w:rsidP="00BE0A14">
      <w:pPr>
        <w:pStyle w:val="NRFABullet1"/>
        <w:ind w:left="1418"/>
      </w:pPr>
      <w:r>
        <w:t xml:space="preserve">managing the transaction; </w:t>
      </w:r>
    </w:p>
    <w:p w14:paraId="1840148E" w14:textId="7B4FD286" w:rsidR="002B6008" w:rsidRDefault="00774795" w:rsidP="00BE0A14">
      <w:pPr>
        <w:pStyle w:val="NRFABullet1"/>
        <w:ind w:left="1418"/>
      </w:pPr>
      <w:r>
        <w:t>undertaking real time netting off</w:t>
      </w:r>
      <w:r w:rsidR="000566F6">
        <w:t>;</w:t>
      </w:r>
      <w:r>
        <w:t xml:space="preserve"> </w:t>
      </w:r>
    </w:p>
    <w:p w14:paraId="6D614115" w14:textId="77777777" w:rsidR="002B6008" w:rsidRDefault="00774795" w:rsidP="00BE0A14">
      <w:pPr>
        <w:pStyle w:val="NRFABullet1"/>
        <w:ind w:left="1418"/>
      </w:pPr>
      <w:r>
        <w:t xml:space="preserve">providing the customer with an on-bill credit for both its netted off electricity generation and the appropriate amount of the export value equivalent to its share of the solar farm; </w:t>
      </w:r>
    </w:p>
    <w:p w14:paraId="470AB6FE" w14:textId="404C50CC" w:rsidR="002B6008" w:rsidRDefault="00774795" w:rsidP="00BE0A14">
      <w:pPr>
        <w:pStyle w:val="NRFABullet1"/>
        <w:ind w:left="1418"/>
      </w:pPr>
      <w:r>
        <w:t xml:space="preserve">entering into retail contracts with the customer; and </w:t>
      </w:r>
    </w:p>
    <w:p w14:paraId="011B0B90" w14:textId="4AC46E29" w:rsidR="002B6008" w:rsidRDefault="002415F6" w:rsidP="00BE0A14">
      <w:pPr>
        <w:pStyle w:val="NRFABullet1"/>
        <w:ind w:left="1418"/>
      </w:pPr>
      <w:r>
        <w:t xml:space="preserve">actively recruiting customer to participate in the SASG and </w:t>
      </w:r>
      <w:r w:rsidR="00774795">
        <w:t>advising [</w:t>
      </w:r>
      <w:r w:rsidR="00774795">
        <w:rPr>
          <w:i/>
          <w:highlight w:val="yellow"/>
        </w:rPr>
        <w:t>insert name</w:t>
      </w:r>
      <w:r w:rsidR="00774795">
        <w:t>] SASG if customers terminate their arrangements with the project.</w:t>
      </w:r>
    </w:p>
    <w:p w14:paraId="05974C43" w14:textId="7B48DA1C" w:rsidR="002B6008" w:rsidRDefault="00774795" w:rsidP="000566F6">
      <w:pPr>
        <w:pStyle w:val="BodyText1"/>
        <w:ind w:left="709"/>
      </w:pPr>
      <w:r>
        <w:t>[</w:t>
      </w:r>
      <w:r w:rsidR="002415F6">
        <w:rPr>
          <w:i/>
          <w:highlight w:val="yellow"/>
        </w:rPr>
        <w:t>I</w:t>
      </w:r>
      <w:r>
        <w:rPr>
          <w:i/>
          <w:highlight w:val="yellow"/>
        </w:rPr>
        <w:t>nsert name</w:t>
      </w:r>
      <w:r>
        <w:t xml:space="preserve">] SASG is seeking interested and innovative retailers to participate in the implementation of the SASG. The retailer plays an important role to facilitate the supply of electricity generated at the solar garden and enable the ‘benefit’ to be passed through to SASG member participants. </w:t>
      </w:r>
    </w:p>
    <w:p w14:paraId="3AA5AF4E" w14:textId="4C893BE7" w:rsidR="002415F6" w:rsidRPr="00BE0A14" w:rsidRDefault="002415F6" w:rsidP="00BE0A14">
      <w:pPr>
        <w:pStyle w:val="BodyText1"/>
        <w:ind w:left="709"/>
      </w:pPr>
      <w:r>
        <w:t>The minimum term for participation in the SASG scheme is [3] years. [</w:t>
      </w:r>
      <w:r w:rsidRPr="00BE0A14">
        <w:rPr>
          <w:b/>
          <w:i/>
          <w:highlight w:val="yellow"/>
        </w:rPr>
        <w:t>Note: SASG group to determine minimum term for participation. Due to transactional costs for both parties, minimum 3 years would make it viable.</w:t>
      </w:r>
      <w:r>
        <w:t>]</w:t>
      </w:r>
    </w:p>
    <w:p w14:paraId="18555B9E" w14:textId="77777777" w:rsidR="002B6008" w:rsidRDefault="00774795" w:rsidP="00BE0A14">
      <w:pPr>
        <w:pStyle w:val="Heading2"/>
      </w:pPr>
      <w:bookmarkStart w:id="17" w:name="_Toc527068972"/>
      <w:r>
        <w:t>Power purchase agreement</w:t>
      </w:r>
      <w:bookmarkEnd w:id="17"/>
    </w:p>
    <w:p w14:paraId="1DA880FE" w14:textId="7371EB01" w:rsidR="002B6008" w:rsidRDefault="00774795" w:rsidP="00BE0A14">
      <w:pPr>
        <w:pStyle w:val="BodyText1"/>
        <w:ind w:left="709"/>
      </w:pPr>
      <w:r>
        <w:t xml:space="preserve">It is anticipated the retailer will have a standard form PPA that may be used between the relevant solar farm entity (as seller) and the retailer (as buyer). </w:t>
      </w:r>
      <w:r w:rsidR="002415F6">
        <w:t>[</w:t>
      </w:r>
      <w:r w:rsidR="002415F6">
        <w:rPr>
          <w:i/>
          <w:highlight w:val="yellow"/>
        </w:rPr>
        <w:t>Insert name</w:t>
      </w:r>
      <w:r w:rsidR="002415F6">
        <w:t xml:space="preserve">] </w:t>
      </w:r>
      <w:r>
        <w:t xml:space="preserve">SASG has prepared example drafting that needs to be incorporated into the PPA. It is expected that the retailer’s legal team will work to enable the intention of the example clauses to be appropriately addressed in the PPA. </w:t>
      </w:r>
    </w:p>
    <w:p w14:paraId="64695A82" w14:textId="74517E4B" w:rsidR="002B6008" w:rsidRDefault="00774795" w:rsidP="000566F6">
      <w:pPr>
        <w:pStyle w:val="BodyText1"/>
        <w:ind w:left="709"/>
      </w:pPr>
      <w:r>
        <w:rPr>
          <w:highlight w:val="yellow"/>
        </w:rPr>
        <w:t>[</w:t>
      </w:r>
      <w:r>
        <w:t>The example drafting is available at [</w:t>
      </w:r>
      <w:r w:rsidR="00C27B38">
        <w:rPr>
          <w:i/>
          <w:highlight w:val="yellow"/>
        </w:rPr>
        <w:t>Schedule 1</w:t>
      </w:r>
      <w:r>
        <w:t>].</w:t>
      </w:r>
      <w:r>
        <w:rPr>
          <w:highlight w:val="yellow"/>
        </w:rPr>
        <w:t>]</w:t>
      </w:r>
      <w:r>
        <w:t xml:space="preserve"> </w:t>
      </w:r>
    </w:p>
    <w:p w14:paraId="614D179A" w14:textId="37C9606E" w:rsidR="00DC46D1" w:rsidRDefault="00DC46D1" w:rsidP="00837F27">
      <w:pPr>
        <w:pStyle w:val="BodyText1"/>
        <w:numPr>
          <w:ilvl w:val="0"/>
          <w:numId w:val="16"/>
        </w:numPr>
      </w:pPr>
      <w:r>
        <w:t>Revenues</w:t>
      </w:r>
    </w:p>
    <w:p w14:paraId="4BE4381C" w14:textId="4BD61914" w:rsidR="00BF1F9E" w:rsidRDefault="00BF1F9E" w:rsidP="000566F6">
      <w:pPr>
        <w:pStyle w:val="BodyText1"/>
        <w:ind w:left="709"/>
      </w:pPr>
      <w:r>
        <w:t xml:space="preserve">As indicated in the example drafting, it is not expected that the solar farm entity will receive revenues for the </w:t>
      </w:r>
      <w:r w:rsidR="00973591">
        <w:t xml:space="preserve">majority of </w:t>
      </w:r>
      <w:r>
        <w:t xml:space="preserve">project generation purchased by the retailer. For contracting simplicity, the solar farm entity will be the counterpart to the PPA and is intended to issue a payment direction back to the retailer to the relevant customer member </w:t>
      </w:r>
      <w:r w:rsidR="00DC46D1">
        <w:t xml:space="preserve">class to receive revenues proportional to their ownership (either as a ‘Benefit Charge’ or ‘FiT Charge’ as described below at retailer requirements item 3). </w:t>
      </w:r>
      <w:r>
        <w:t xml:space="preserve"> </w:t>
      </w:r>
      <w:r w:rsidR="007A06B7">
        <w:t xml:space="preserve"> </w:t>
      </w:r>
    </w:p>
    <w:p w14:paraId="66EC9C79" w14:textId="0D086B97" w:rsidR="00DC46D1" w:rsidRDefault="00DC46D1" w:rsidP="00837F27">
      <w:pPr>
        <w:pStyle w:val="BodyText1"/>
        <w:numPr>
          <w:ilvl w:val="0"/>
          <w:numId w:val="16"/>
        </w:numPr>
      </w:pPr>
      <w:r>
        <w:t>Time of use</w:t>
      </w:r>
    </w:p>
    <w:p w14:paraId="17143F19" w14:textId="0E917425" w:rsidR="00DC46D1" w:rsidRDefault="00DC46D1" w:rsidP="00DC46D1">
      <w:pPr>
        <w:pStyle w:val="BodyText1"/>
        <w:ind w:left="709"/>
      </w:pPr>
      <w:r>
        <w:t>As described, the intention of the SASG is to emulate the financial benefits and mechanis</w:t>
      </w:r>
      <w:r w:rsidR="00973591">
        <w:t>m</w:t>
      </w:r>
      <w:r>
        <w:t xml:space="preserve"> of having rooftop solar on a customer’s site without a solar system physically being installed for that customer. It is intended that ‘time of use’ netting off will be applied, where the customer </w:t>
      </w:r>
      <w:r w:rsidR="002603E2">
        <w:t xml:space="preserve">pays only network charges and an administration fee for electricity consumed </w:t>
      </w:r>
      <w:r>
        <w:t>while the solar system is generating</w:t>
      </w:r>
      <w:r w:rsidR="002603E2">
        <w:t>,</w:t>
      </w:r>
      <w:r>
        <w:t xml:space="preserve"> and </w:t>
      </w:r>
      <w:r w:rsidR="002603E2">
        <w:lastRenderedPageBreak/>
        <w:t xml:space="preserve">is paid a </w:t>
      </w:r>
      <w:r>
        <w:t xml:space="preserve">‘FiT’ for residual electricity </w:t>
      </w:r>
      <w:r w:rsidR="002603E2">
        <w:t xml:space="preserve">that does not coincide with use, but is part of </w:t>
      </w:r>
      <w:r>
        <w:t xml:space="preserve">the customer’s proportional share.  </w:t>
      </w:r>
      <w:r w:rsidR="002603E2">
        <w:t>This can be calculated as:</w:t>
      </w:r>
    </w:p>
    <w:p w14:paraId="5E0E7B68" w14:textId="5FFFE89A" w:rsidR="00A357F9" w:rsidRDefault="00DC46D1" w:rsidP="00A357F9">
      <w:pPr>
        <w:pStyle w:val="BodyText1"/>
        <w:ind w:left="709"/>
      </w:pPr>
      <w:r>
        <w:t>For example</w:t>
      </w:r>
      <w:r w:rsidR="003058AC">
        <w:t xml:space="preserve">, </w:t>
      </w:r>
      <w:r w:rsidR="00A357F9">
        <w:t xml:space="preserve">on a day </w:t>
      </w:r>
      <w:r w:rsidR="003058AC">
        <w:t>whe</w:t>
      </w:r>
      <w:r w:rsidR="00A357F9">
        <w:t xml:space="preserve">n the customer uses a total of 60 kWh, </w:t>
      </w:r>
      <w:r w:rsidR="003058AC">
        <w:t xml:space="preserve">30kWh </w:t>
      </w:r>
      <w:r w:rsidR="00A357F9">
        <w:t xml:space="preserve">is their </w:t>
      </w:r>
      <w:r w:rsidR="003058AC">
        <w:t>proportion</w:t>
      </w:r>
      <w:r w:rsidR="002415F6">
        <w:t>al share</w:t>
      </w:r>
      <w:r w:rsidR="003058AC">
        <w:t xml:space="preserve"> </w:t>
      </w:r>
      <w:r w:rsidR="00A357F9">
        <w:t xml:space="preserve">of the solar generation, and 20 kWh of that generation coincides with their own consumption, the daily charge would be: </w:t>
      </w:r>
    </w:p>
    <w:p w14:paraId="11771FCD" w14:textId="2B8F668D" w:rsidR="00DC46D1" w:rsidRPr="00837F27" w:rsidRDefault="00DC46D1" w:rsidP="00837F27">
      <w:pPr>
        <w:pStyle w:val="BodyText1"/>
        <w:jc w:val="center"/>
        <w:rPr>
          <w:b/>
        </w:rPr>
      </w:pPr>
      <w:r w:rsidRPr="00837F27">
        <w:rPr>
          <w:b/>
        </w:rPr>
        <w:t xml:space="preserve">DC = </w:t>
      </w:r>
      <w:r w:rsidR="00865959">
        <w:rPr>
          <w:b/>
        </w:rPr>
        <w:t>20 x BC</w:t>
      </w:r>
      <w:r w:rsidR="00A357F9" w:rsidRPr="00837F27">
        <w:rPr>
          <w:b/>
        </w:rPr>
        <w:t xml:space="preserve"> </w:t>
      </w:r>
      <w:r w:rsidR="003058AC" w:rsidRPr="00837F27">
        <w:rPr>
          <w:b/>
        </w:rPr>
        <w:t>+</w:t>
      </w:r>
      <w:r w:rsidR="00A357F9" w:rsidRPr="00837F27">
        <w:rPr>
          <w:b/>
        </w:rPr>
        <w:t xml:space="preserve"> 40 x</w:t>
      </w:r>
      <w:r w:rsidR="003058AC" w:rsidRPr="00837F27">
        <w:rPr>
          <w:b/>
        </w:rPr>
        <w:t xml:space="preserve"> SC</w:t>
      </w:r>
      <w:r w:rsidR="00A357F9" w:rsidRPr="00837F27">
        <w:rPr>
          <w:b/>
        </w:rPr>
        <w:t xml:space="preserve"> – 10 x FC</w:t>
      </w:r>
    </w:p>
    <w:p w14:paraId="1F222701" w14:textId="77777777" w:rsidR="00DC46D1" w:rsidRDefault="00DC46D1" w:rsidP="00BE0A14">
      <w:pPr>
        <w:pStyle w:val="BodyText1"/>
        <w:ind w:left="1418"/>
      </w:pPr>
      <w:r>
        <w:t>Where:</w:t>
      </w:r>
    </w:p>
    <w:p w14:paraId="3715F822" w14:textId="10541F31" w:rsidR="00DC46D1" w:rsidRDefault="00DC46D1" w:rsidP="00BE0A14">
      <w:pPr>
        <w:pStyle w:val="BodyText1"/>
        <w:ind w:left="1418"/>
      </w:pPr>
      <w:r>
        <w:t>DC = Daily Charge</w:t>
      </w:r>
    </w:p>
    <w:p w14:paraId="3487F13A" w14:textId="657E89B8" w:rsidR="00AD0A68" w:rsidRDefault="00DC46D1" w:rsidP="00BE0A14">
      <w:pPr>
        <w:pStyle w:val="BodyText1"/>
        <w:ind w:left="1418"/>
      </w:pPr>
      <w:r>
        <w:t>BC = Benefit Charge</w:t>
      </w:r>
      <w:r w:rsidR="00A357F9">
        <w:t xml:space="preserve"> is the rate applied for electricity co-incident, </w:t>
      </w:r>
      <w:r w:rsidR="002603E2">
        <w:t xml:space="preserve">equal to </w:t>
      </w:r>
      <w:r w:rsidR="00A357F9">
        <w:t xml:space="preserve">applicable </w:t>
      </w:r>
      <w:r w:rsidR="002603E2">
        <w:t>pass through charges (network charges</w:t>
      </w:r>
      <w:r w:rsidR="00A357F9">
        <w:t xml:space="preserve">, market and environmental fees), plus any Retailer Charge for billing per kWh.  </w:t>
      </w:r>
    </w:p>
    <w:p w14:paraId="0B1B8DF7" w14:textId="42763EDF" w:rsidR="003058AC" w:rsidRDefault="003058AC" w:rsidP="00BE0A14">
      <w:pPr>
        <w:pStyle w:val="BodyText1"/>
        <w:ind w:left="1418"/>
      </w:pPr>
      <w:r>
        <w:t>FC = customer ‘feed-in tariff’ equivalent for electricity not consumed while solar system is generating</w:t>
      </w:r>
    </w:p>
    <w:p w14:paraId="4BA713A9" w14:textId="14498F09" w:rsidR="00AB5950" w:rsidRDefault="00AB5950" w:rsidP="00BE0A14">
      <w:pPr>
        <w:pStyle w:val="BodyText1"/>
        <w:ind w:left="1418"/>
      </w:pPr>
      <w:r>
        <w:t xml:space="preserve">NC = </w:t>
      </w:r>
      <w:r w:rsidR="00AD0A68">
        <w:t xml:space="preserve">per kWh network charges and market pass throughs (AEMO, RET) </w:t>
      </w:r>
    </w:p>
    <w:p w14:paraId="164018E1" w14:textId="3F8B2796" w:rsidR="00DC46D1" w:rsidRDefault="003058AC" w:rsidP="00BE0A14">
      <w:pPr>
        <w:pStyle w:val="BodyText1"/>
        <w:ind w:left="1418"/>
      </w:pPr>
      <w:r>
        <w:t>SC = Standard Charge = all electricity consumed by customer when solar system is not generating charged at standard retailer rates (peak/off-peak etc)</w:t>
      </w:r>
    </w:p>
    <w:p w14:paraId="38103663" w14:textId="77777777" w:rsidR="002A2DA8" w:rsidRDefault="002A2DA8" w:rsidP="00BE0A14">
      <w:pPr>
        <w:pStyle w:val="BodyText1"/>
        <w:ind w:left="709"/>
      </w:pPr>
    </w:p>
    <w:p w14:paraId="57A0D196" w14:textId="3C2023F5" w:rsidR="003058AC" w:rsidRDefault="003058AC" w:rsidP="00BE0A14">
      <w:pPr>
        <w:pStyle w:val="BodyText1"/>
        <w:ind w:left="709"/>
      </w:pPr>
      <w:r>
        <w:t>Alternative arrangements for billing and netting off may be considered</w:t>
      </w:r>
      <w:r w:rsidR="002415F6">
        <w:t xml:space="preserve"> by [</w:t>
      </w:r>
      <w:r w:rsidR="002415F6">
        <w:rPr>
          <w:i/>
          <w:highlight w:val="yellow"/>
        </w:rPr>
        <w:t>insert name</w:t>
      </w:r>
      <w:r w:rsidR="002415F6">
        <w:t>] SASG and should be proposed by the retailer in the retailer response</w:t>
      </w:r>
      <w:r>
        <w:t xml:space="preserve">, for example where the retailer discounts the total equivalent discounted electricity </w:t>
      </w:r>
      <w:r w:rsidR="002415F6">
        <w:t xml:space="preserve">for all trading intervals/billing periods </w:t>
      </w:r>
      <w:r>
        <w:t xml:space="preserve">from a quarterly bill, rather than time of use netting off. </w:t>
      </w:r>
    </w:p>
    <w:p w14:paraId="4F010524" w14:textId="23D0DB6F" w:rsidR="00DC46D1" w:rsidRDefault="00DC46D1" w:rsidP="00837F27">
      <w:pPr>
        <w:pStyle w:val="BodyText1"/>
        <w:numPr>
          <w:ilvl w:val="0"/>
          <w:numId w:val="16"/>
        </w:numPr>
      </w:pPr>
      <w:r>
        <w:t>Volume</w:t>
      </w:r>
    </w:p>
    <w:p w14:paraId="1E7EFE81" w14:textId="729BEE45" w:rsidR="003058AC" w:rsidRDefault="00396212" w:rsidP="00BE0A14">
      <w:pPr>
        <w:pStyle w:val="BodyText1"/>
        <w:ind w:left="709"/>
      </w:pPr>
      <w:r>
        <w:t xml:space="preserve">Due to the typically </w:t>
      </w:r>
      <w:r w:rsidR="00837F27">
        <w:t>small-scale</w:t>
      </w:r>
      <w:r>
        <w:t xml:space="preserve"> size of the solar systems, i</w:t>
      </w:r>
      <w:r w:rsidR="003058AC">
        <w:t>t is anticipated that the retailer will purchase 100% of the offtake electricity generated from the solar system and the customer member base will equate to the majority portion of electricity supplied. As mentioned below, [</w:t>
      </w:r>
      <w:r w:rsidR="003058AC">
        <w:rPr>
          <w:i/>
          <w:highlight w:val="yellow"/>
        </w:rPr>
        <w:t>insert name</w:t>
      </w:r>
      <w:r w:rsidR="003058AC">
        <w:t xml:space="preserve">] SASG may seek to retain a minority portion of electricity to receive income as ‘Excess Generation Charge’ (as described below at retailer requirements item 3). </w:t>
      </w:r>
    </w:p>
    <w:p w14:paraId="5ECA7740" w14:textId="02213529" w:rsidR="00DC46D1" w:rsidRDefault="00DC46D1" w:rsidP="00837F27">
      <w:pPr>
        <w:pStyle w:val="BodyText1"/>
        <w:numPr>
          <w:ilvl w:val="0"/>
          <w:numId w:val="16"/>
        </w:numPr>
      </w:pPr>
      <w:r>
        <w:t>Commercial terms</w:t>
      </w:r>
    </w:p>
    <w:p w14:paraId="1B1C7A5E" w14:textId="0CF91926" w:rsidR="00BF1F9E" w:rsidRDefault="00BF1F9E" w:rsidP="00BF1F9E">
      <w:pPr>
        <w:pStyle w:val="BodyText1"/>
        <w:ind w:left="709"/>
      </w:pPr>
      <w:r>
        <w:t xml:space="preserve">Indicative commercial terms for the PPA (range) are set out above at background item 5. Retailers are required to respond with preferred commercial terms in the retailer response item 6. </w:t>
      </w:r>
    </w:p>
    <w:p w14:paraId="57BB1CBC" w14:textId="61033946" w:rsidR="00973591" w:rsidRDefault="00DF210B" w:rsidP="00837F27">
      <w:pPr>
        <w:pStyle w:val="BodyText1"/>
        <w:ind w:left="709"/>
      </w:pPr>
      <w:r>
        <w:t>The structure detailed above is the preferred PPA structure for [</w:t>
      </w:r>
      <w:r>
        <w:rPr>
          <w:i/>
          <w:highlight w:val="yellow"/>
        </w:rPr>
        <w:t>insert name</w:t>
      </w:r>
      <w:r>
        <w:t>] SASG. Alternative mechanis</w:t>
      </w:r>
      <w:r w:rsidR="002603E2">
        <w:t>ms</w:t>
      </w:r>
      <w:r>
        <w:t xml:space="preserve">, terms and structure may be proposed by the retailer as part of the retailer response. </w:t>
      </w:r>
      <w:r w:rsidR="00396212">
        <w:t>[</w:t>
      </w:r>
      <w:r w:rsidR="00396212" w:rsidRPr="00BE0A14">
        <w:rPr>
          <w:b/>
          <w:i/>
          <w:highlight w:val="yellow"/>
        </w:rPr>
        <w:t>Note: SASG group to amend as required if alternative PPA structures are preferred.</w:t>
      </w:r>
      <w:r w:rsidR="00396212">
        <w:t>]</w:t>
      </w:r>
    </w:p>
    <w:p w14:paraId="53B90CF1" w14:textId="77777777" w:rsidR="002A2DA8" w:rsidRDefault="002A2DA8" w:rsidP="00837F27">
      <w:pPr>
        <w:pStyle w:val="BodyText1"/>
        <w:ind w:left="709"/>
      </w:pPr>
    </w:p>
    <w:p w14:paraId="07CC5AE2" w14:textId="77777777" w:rsidR="002B6008" w:rsidRDefault="00774795" w:rsidP="00BE0A14">
      <w:pPr>
        <w:pStyle w:val="Heading2"/>
      </w:pPr>
      <w:bookmarkStart w:id="18" w:name="_Toc527068973"/>
      <w:r>
        <w:t>Billing services</w:t>
      </w:r>
      <w:bookmarkEnd w:id="18"/>
    </w:p>
    <w:p w14:paraId="45C7526A" w14:textId="1DD96BE1" w:rsidR="002B6008" w:rsidRDefault="00774795" w:rsidP="000566F6">
      <w:pPr>
        <w:pStyle w:val="BodyText1"/>
        <w:ind w:left="709"/>
      </w:pPr>
      <w:r>
        <w:t xml:space="preserve">Key to the implementation and innovation of the SASG is the ‘benefit’ pass-through mechanism between the SASG group and the retailer. Retailers provide a billing service to customers and for this reason retailers are best placed in the SASG structure to provide this service. </w:t>
      </w:r>
    </w:p>
    <w:p w14:paraId="390C6929" w14:textId="7157DCFA" w:rsidR="002C6D77" w:rsidRDefault="002C6D77" w:rsidP="00BE0A14">
      <w:pPr>
        <w:pStyle w:val="BodyText1"/>
        <w:ind w:left="709"/>
      </w:pPr>
      <w:r>
        <w:t xml:space="preserve">The proposed charging arrangement is set out as follows. For the purpose of these calculations, each customer’s share of the solar </w:t>
      </w:r>
      <w:r w:rsidR="00396212">
        <w:t>system</w:t>
      </w:r>
      <w:r>
        <w:t xml:space="preserve"> represents a portion of the electricity supplied by the solar garden to the retailer under the PPA.</w:t>
      </w:r>
    </w:p>
    <w:p w14:paraId="1CFBFF7B" w14:textId="7A7CC0FF" w:rsidR="002C6D77" w:rsidRDefault="002C6D77" w:rsidP="002A2DA8">
      <w:pPr>
        <w:pStyle w:val="BodyText1"/>
        <w:keepNext/>
        <w:numPr>
          <w:ilvl w:val="0"/>
          <w:numId w:val="15"/>
        </w:numPr>
        <w:ind w:hanging="357"/>
      </w:pPr>
      <w:r>
        <w:lastRenderedPageBreak/>
        <w:t>Benefit Charge</w:t>
      </w:r>
    </w:p>
    <w:p w14:paraId="50762E26" w14:textId="4E2C424C" w:rsidR="002C6D77" w:rsidRDefault="00861CEF" w:rsidP="002C6D77">
      <w:pPr>
        <w:pStyle w:val="BodyText1"/>
        <w:ind w:left="1429"/>
      </w:pPr>
      <w:r>
        <w:t xml:space="preserve">The benefit from the customer’s share of the solar </w:t>
      </w:r>
      <w:r w:rsidR="00396212">
        <w:t>system</w:t>
      </w:r>
      <w:r>
        <w:t xml:space="preserve"> will appear on the customer’s bill</w:t>
      </w:r>
      <w:r w:rsidR="002C6D77">
        <w:t xml:space="preserve"> by way of discounted electricity (</w:t>
      </w:r>
      <w:r w:rsidR="002C6D77" w:rsidRPr="002C6D77">
        <w:rPr>
          <w:b/>
        </w:rPr>
        <w:t>Benefit Charge</w:t>
      </w:r>
      <w:r w:rsidR="002C6D77">
        <w:t>)</w:t>
      </w:r>
      <w:r>
        <w:t xml:space="preserve">. </w:t>
      </w:r>
      <w:r w:rsidR="00774795">
        <w:t xml:space="preserve">It is anticipated that retailers will develop a </w:t>
      </w:r>
      <w:r w:rsidR="000247BD">
        <w:t xml:space="preserve">method </w:t>
      </w:r>
      <w:r w:rsidR="00774795">
        <w:t xml:space="preserve">to offset electricity </w:t>
      </w:r>
      <w:r w:rsidR="007D19A5">
        <w:t xml:space="preserve">generated from the customer’s share of the solar </w:t>
      </w:r>
      <w:r w:rsidR="002C6D77">
        <w:t>system</w:t>
      </w:r>
      <w:r w:rsidR="007D19A5">
        <w:t xml:space="preserve"> against their co-incident consumption</w:t>
      </w:r>
      <w:r w:rsidR="002C6D77">
        <w:t xml:space="preserve">. Co-incident consumption refers to time of use consumption against the time of generation from the solar system.  Electricity which is co-incident with the generation from the customer’s share of the solar </w:t>
      </w:r>
      <w:r w:rsidR="00396212">
        <w:t>system</w:t>
      </w:r>
      <w:r w:rsidR="002C6D77">
        <w:t xml:space="preserve"> will therefore be discounted. </w:t>
      </w:r>
      <w:r w:rsidR="00007BD5">
        <w:t>The Benefit Charge is the rate paid from the customer to the retailer.</w:t>
      </w:r>
    </w:p>
    <w:p w14:paraId="67EA8483" w14:textId="56237CC1" w:rsidR="002C6D77" w:rsidRDefault="002C6D77" w:rsidP="00837F27">
      <w:pPr>
        <w:pStyle w:val="BodyText1"/>
        <w:numPr>
          <w:ilvl w:val="0"/>
          <w:numId w:val="15"/>
        </w:numPr>
      </w:pPr>
      <w:r>
        <w:t>Feed-in Tariff</w:t>
      </w:r>
      <w:r w:rsidR="00007BD5">
        <w:t xml:space="preserve"> (</w:t>
      </w:r>
      <w:r w:rsidR="00007BD5">
        <w:rPr>
          <w:b/>
        </w:rPr>
        <w:t>FiT</w:t>
      </w:r>
      <w:r w:rsidR="00007BD5">
        <w:t>)</w:t>
      </w:r>
      <w:r>
        <w:t xml:space="preserve"> Charge</w:t>
      </w:r>
    </w:p>
    <w:p w14:paraId="42736237" w14:textId="7A9B1969" w:rsidR="002C6D77" w:rsidRDefault="002C6D77" w:rsidP="00BE0A14">
      <w:pPr>
        <w:pStyle w:val="BodyText1"/>
        <w:ind w:left="1429"/>
      </w:pPr>
      <w:r>
        <w:t>Any generation from the customer’s share of the solar farm which exceeds the customer’s co-incident use will also incur a charge</w:t>
      </w:r>
      <w:r w:rsidR="00EA3406">
        <w:t xml:space="preserve"> (</w:t>
      </w:r>
      <w:r w:rsidR="00007BD5">
        <w:rPr>
          <w:b/>
        </w:rPr>
        <w:t>FiT</w:t>
      </w:r>
      <w:r w:rsidR="00EA3406">
        <w:rPr>
          <w:b/>
        </w:rPr>
        <w:t xml:space="preserve"> Charge</w:t>
      </w:r>
      <w:r w:rsidR="00EA3406">
        <w:t>)</w:t>
      </w:r>
      <w:r>
        <w:t xml:space="preserve">, in the same way that a </w:t>
      </w:r>
      <w:r w:rsidR="00007BD5">
        <w:t>FiT</w:t>
      </w:r>
      <w:r>
        <w:t xml:space="preserve"> is paid for rooftop solar which is in excess of the customer’s consumption in an ordinary rooftop arrangement. </w:t>
      </w:r>
      <w:r w:rsidR="00007BD5">
        <w:t>The FiT Charge is paid from the retailer to the customer.</w:t>
      </w:r>
    </w:p>
    <w:p w14:paraId="1F6F2B90" w14:textId="70903913" w:rsidR="002C6D77" w:rsidRDefault="002C6D77" w:rsidP="00837F27">
      <w:pPr>
        <w:pStyle w:val="BodyText1"/>
        <w:numPr>
          <w:ilvl w:val="0"/>
          <w:numId w:val="15"/>
        </w:numPr>
      </w:pPr>
      <w:r>
        <w:t>Retailer Charge</w:t>
      </w:r>
    </w:p>
    <w:p w14:paraId="0AB17CD6" w14:textId="661188F7" w:rsidR="002B6008" w:rsidRPr="001B1D5D" w:rsidRDefault="002C6D77" w:rsidP="002C6D77">
      <w:pPr>
        <w:pStyle w:val="BodyText1"/>
        <w:ind w:left="1429"/>
      </w:pPr>
      <w:r>
        <w:t xml:space="preserve">Usual charges for </w:t>
      </w:r>
      <w:r w:rsidR="000247BD">
        <w:t>network and market fees</w:t>
      </w:r>
      <w:r w:rsidR="00EA3406" w:rsidRPr="00EA3406">
        <w:t xml:space="preserve"> </w:t>
      </w:r>
      <w:r w:rsidR="00EA3406">
        <w:t>will also apply</w:t>
      </w:r>
      <w:r w:rsidR="000247BD">
        <w:t>, and a</w:t>
      </w:r>
      <w:r w:rsidR="00EA3406">
        <w:t>ny management services fee</w:t>
      </w:r>
      <w:r w:rsidR="000247BD">
        <w:t xml:space="preserve"> to cover retailer costs</w:t>
      </w:r>
      <w:r>
        <w:t xml:space="preserve"> </w:t>
      </w:r>
      <w:r w:rsidR="00EA3406">
        <w:t xml:space="preserve">of participating in the SASG </w:t>
      </w:r>
      <w:r w:rsidR="000247BD">
        <w:t>(</w:t>
      </w:r>
      <w:r w:rsidRPr="002C6D77">
        <w:rPr>
          <w:b/>
        </w:rPr>
        <w:t>Ret</w:t>
      </w:r>
      <w:r>
        <w:rPr>
          <w:b/>
        </w:rPr>
        <w:t>ai</w:t>
      </w:r>
      <w:r w:rsidRPr="002C6D77">
        <w:rPr>
          <w:b/>
        </w:rPr>
        <w:t>ler Charge</w:t>
      </w:r>
      <w:r w:rsidR="000247BD">
        <w:t>)</w:t>
      </w:r>
      <w:r w:rsidR="00861CEF">
        <w:t>.</w:t>
      </w:r>
      <w:r w:rsidR="00EA3406">
        <w:t xml:space="preserve"> </w:t>
      </w:r>
      <w:r w:rsidR="007D19A5">
        <w:t xml:space="preserve"> </w:t>
      </w:r>
      <w:r w:rsidR="00007BD5">
        <w:t>The Retailer Charge is paid from the customer to the retailer. [</w:t>
      </w:r>
      <w:r w:rsidR="00007BD5" w:rsidRPr="00BE0A14">
        <w:rPr>
          <w:b/>
          <w:i/>
          <w:highlight w:val="yellow"/>
        </w:rPr>
        <w:t>Note: SASG groups to consider whether management fee should be passed through to customers or be paid by the SASG group and administered centrally</w:t>
      </w:r>
      <w:r w:rsidR="00396212">
        <w:rPr>
          <w:b/>
          <w:i/>
          <w:highlight w:val="yellow"/>
        </w:rPr>
        <w:t xml:space="preserve"> i.e. via the PPA/information sharing agreement</w:t>
      </w:r>
      <w:r w:rsidR="00007BD5" w:rsidRPr="00BE0A14">
        <w:rPr>
          <w:b/>
          <w:i/>
          <w:highlight w:val="yellow"/>
        </w:rPr>
        <w:t>.</w:t>
      </w:r>
      <w:r w:rsidR="001B1D5D">
        <w:t>]</w:t>
      </w:r>
    </w:p>
    <w:p w14:paraId="27416E94" w14:textId="67ECDC50" w:rsidR="00EA3406" w:rsidRDefault="00EA3406" w:rsidP="00837F27">
      <w:pPr>
        <w:pStyle w:val="BodyText1"/>
        <w:numPr>
          <w:ilvl w:val="0"/>
          <w:numId w:val="15"/>
        </w:numPr>
      </w:pPr>
      <w:r>
        <w:t>Excess Generation Charge</w:t>
      </w:r>
    </w:p>
    <w:p w14:paraId="04CCE812" w14:textId="11E16C9F" w:rsidR="00EA3406" w:rsidRDefault="00EA3406" w:rsidP="00BE0A14">
      <w:pPr>
        <w:pStyle w:val="BodyText1"/>
        <w:ind w:left="1429"/>
      </w:pPr>
      <w:r>
        <w:t>The PPA will be entered for a fixed volume</w:t>
      </w:r>
      <w:r w:rsidR="001B1D5D">
        <w:t xml:space="preserve"> of electricity</w:t>
      </w:r>
      <w:r>
        <w:t>. It is anticipated that [</w:t>
      </w:r>
      <w:r>
        <w:rPr>
          <w:i/>
          <w:highlight w:val="yellow"/>
        </w:rPr>
        <w:t>insert name</w:t>
      </w:r>
      <w:r>
        <w:t>] SASG will receive a charge for generation from the solar system which is in excess to the aggregate demand from customer shares (</w:t>
      </w:r>
      <w:r>
        <w:rPr>
          <w:b/>
        </w:rPr>
        <w:t>Excess Generation Charge</w:t>
      </w:r>
      <w:r>
        <w:t>). A portion of volume will be retained (and not sold onto member customers) as an ongoing revenue stream for [</w:t>
      </w:r>
      <w:r>
        <w:rPr>
          <w:i/>
          <w:highlight w:val="yellow"/>
        </w:rPr>
        <w:t>insert name</w:t>
      </w:r>
      <w:r>
        <w:t>] SASG</w:t>
      </w:r>
      <w:r w:rsidR="005A004E">
        <w:t xml:space="preserve"> to be received through the Excess Generation Charge</w:t>
      </w:r>
      <w:r>
        <w:t xml:space="preserve">. </w:t>
      </w:r>
      <w:r w:rsidR="001B1D5D">
        <w:t>The Excess Generation Charge is paid from the retailer to [</w:t>
      </w:r>
      <w:r w:rsidR="001B1D5D">
        <w:rPr>
          <w:i/>
          <w:highlight w:val="yellow"/>
        </w:rPr>
        <w:t>insert name</w:t>
      </w:r>
      <w:r w:rsidR="001B1D5D">
        <w:t>] SASG.</w:t>
      </w:r>
    </w:p>
    <w:p w14:paraId="0A3C3BFB" w14:textId="57C0C619" w:rsidR="00B27321" w:rsidRDefault="00B27321" w:rsidP="00B27321">
      <w:pPr>
        <w:pStyle w:val="BodyText1"/>
        <w:numPr>
          <w:ilvl w:val="0"/>
          <w:numId w:val="15"/>
        </w:numPr>
      </w:pPr>
      <w:r>
        <w:t>SASG Lease Charges</w:t>
      </w:r>
    </w:p>
    <w:p w14:paraId="7CCE0A0F" w14:textId="77777777" w:rsidR="00837F27" w:rsidRPr="00BE0A14" w:rsidRDefault="00837F27" w:rsidP="00837F27">
      <w:pPr>
        <w:pStyle w:val="BodyText1"/>
        <w:ind w:left="1418"/>
      </w:pPr>
      <w:r>
        <w:t>Where customers are on a lease rather than upfront purchase basis, the retailer would pass through the charge to the customer so that the bill credit was net of lease payments, and the lease payments would be aggregated and passed to the [</w:t>
      </w:r>
      <w:r>
        <w:rPr>
          <w:i/>
          <w:highlight w:val="yellow"/>
        </w:rPr>
        <w:t>insert name</w:t>
      </w:r>
      <w:r>
        <w:t xml:space="preserve">] SASG. </w:t>
      </w:r>
    </w:p>
    <w:p w14:paraId="1010C63D" w14:textId="08BA2AD4" w:rsidR="00B27321" w:rsidRDefault="00B27321" w:rsidP="00837F27">
      <w:pPr>
        <w:pStyle w:val="BodyText1"/>
        <w:ind w:left="1429"/>
      </w:pPr>
      <w:r>
        <w:t xml:space="preserve">For customers </w:t>
      </w:r>
      <w:r w:rsidR="00654C45">
        <w:t>intending to</w:t>
      </w:r>
      <w:r>
        <w:t xml:space="preserve"> lease a portion of the solar garden, lease payments will be added to the customer bill. </w:t>
      </w:r>
    </w:p>
    <w:p w14:paraId="6909B83E" w14:textId="77777777" w:rsidR="002A2DA8" w:rsidRDefault="002A2DA8" w:rsidP="00837F27">
      <w:pPr>
        <w:pStyle w:val="BodyText1"/>
        <w:ind w:left="1429"/>
      </w:pPr>
    </w:p>
    <w:p w14:paraId="560EC66D" w14:textId="77777777" w:rsidR="002B6008" w:rsidRDefault="00774795" w:rsidP="00BE0A14">
      <w:pPr>
        <w:pStyle w:val="Heading2"/>
      </w:pPr>
      <w:bookmarkStart w:id="19" w:name="_Toc527068974"/>
      <w:r>
        <w:t>Customer recruitment and marketing</w:t>
      </w:r>
      <w:bookmarkEnd w:id="19"/>
    </w:p>
    <w:p w14:paraId="0FDF35A4" w14:textId="379E070D" w:rsidR="002B6008" w:rsidRDefault="00774795" w:rsidP="00BE0A14">
      <w:pPr>
        <w:pStyle w:val="BodyText1"/>
        <w:ind w:left="709"/>
      </w:pPr>
      <w:r>
        <w:t>[</w:t>
      </w:r>
      <w:r>
        <w:rPr>
          <w:i/>
          <w:highlight w:val="yellow"/>
        </w:rPr>
        <w:t>Insert name</w:t>
      </w:r>
      <w:r>
        <w:t xml:space="preserve">] SASG has undertaken market analysis and research as part of a project implemented by the </w:t>
      </w:r>
      <w:r w:rsidR="00396212">
        <w:t>ARENA</w:t>
      </w:r>
      <w:r>
        <w:t xml:space="preserve"> to identify strategies to target customer segments and promote the SASG scheme, in particular to low income and socially disadvantaged customers (</w:t>
      </w:r>
      <w:r>
        <w:rPr>
          <w:b/>
        </w:rPr>
        <w:t>ARENA Project</w:t>
      </w:r>
      <w:r>
        <w:t xml:space="preserve">). </w:t>
      </w:r>
    </w:p>
    <w:p w14:paraId="01199997" w14:textId="7A435E84" w:rsidR="002B6008" w:rsidRDefault="00774795" w:rsidP="000566F6">
      <w:pPr>
        <w:pStyle w:val="BodyText1"/>
        <w:ind w:left="709"/>
      </w:pPr>
      <w:r>
        <w:t>It is anticipated that retailers will work with [</w:t>
      </w:r>
      <w:r>
        <w:rPr>
          <w:i/>
          <w:highlight w:val="yellow"/>
        </w:rPr>
        <w:t>insert name</w:t>
      </w:r>
      <w:r>
        <w:t>] SASG to advertise, recruit and retain customers to participate in the SASG via existing and new marketing and promotion channels. Recruited customers will then register and pay fees as members of the [</w:t>
      </w:r>
      <w:r>
        <w:rPr>
          <w:i/>
          <w:highlight w:val="yellow"/>
        </w:rPr>
        <w:t>insert name</w:t>
      </w:r>
      <w:r>
        <w:t xml:space="preserve">] SASG to own a share in the relevant solar farm. </w:t>
      </w:r>
    </w:p>
    <w:p w14:paraId="058DE385" w14:textId="634FE0A2" w:rsidR="001C3EF6" w:rsidRDefault="001C3EF6" w:rsidP="00BE0A14">
      <w:pPr>
        <w:pStyle w:val="BodyText1"/>
        <w:ind w:left="709"/>
      </w:pPr>
      <w:r>
        <w:t>If customers leave the SASG scheme, the retailer and [</w:t>
      </w:r>
      <w:r>
        <w:rPr>
          <w:i/>
          <w:highlight w:val="yellow"/>
        </w:rPr>
        <w:t>insert name</w:t>
      </w:r>
      <w:r>
        <w:t>] SASG will work together to recruit new customer participants. Where the SASG customer base is reduced, interim payments will be made to</w:t>
      </w:r>
      <w:r w:rsidR="00BF1F9E">
        <w:t xml:space="preserve"> [</w:t>
      </w:r>
      <w:r w:rsidR="00BF1F9E">
        <w:rPr>
          <w:i/>
          <w:highlight w:val="yellow"/>
        </w:rPr>
        <w:t>insert name</w:t>
      </w:r>
      <w:r w:rsidR="00BF1F9E">
        <w:t>] SASG as Excess Generation Charges (described above).</w:t>
      </w:r>
    </w:p>
    <w:p w14:paraId="4E25F47F" w14:textId="77777777" w:rsidR="002B6008" w:rsidRDefault="00774795" w:rsidP="00BE0A14">
      <w:pPr>
        <w:pStyle w:val="Heading2"/>
      </w:pPr>
      <w:bookmarkStart w:id="20" w:name="_Toc527068975"/>
      <w:r>
        <w:lastRenderedPageBreak/>
        <w:t>Information sharing arrangements</w:t>
      </w:r>
      <w:bookmarkEnd w:id="20"/>
    </w:p>
    <w:p w14:paraId="21218049" w14:textId="1FCAE9C1" w:rsidR="002B6008" w:rsidRDefault="00774795" w:rsidP="00BE0A14">
      <w:pPr>
        <w:pStyle w:val="BodyText1"/>
        <w:ind w:left="709"/>
      </w:pPr>
      <w:r>
        <w:t xml:space="preserve">To enable the SASG arrangement to occur, information will need to be shared between the retailer and </w:t>
      </w:r>
      <w:r w:rsidR="00396212">
        <w:t>[</w:t>
      </w:r>
      <w:r w:rsidR="00396212">
        <w:rPr>
          <w:i/>
          <w:highlight w:val="yellow"/>
        </w:rPr>
        <w:t>insert name</w:t>
      </w:r>
      <w:r w:rsidR="00396212">
        <w:t xml:space="preserve">] SASG </w:t>
      </w:r>
      <w:r>
        <w:t xml:space="preserve">. To the extent </w:t>
      </w:r>
      <w:r w:rsidR="00396212">
        <w:t>[</w:t>
      </w:r>
      <w:r w:rsidR="00396212">
        <w:rPr>
          <w:i/>
          <w:highlight w:val="yellow"/>
        </w:rPr>
        <w:t>insert name</w:t>
      </w:r>
      <w:r w:rsidR="00396212">
        <w:t xml:space="preserve">] SASG </w:t>
      </w:r>
      <w:r>
        <w:t xml:space="preserve">is a party to the PPA, these information covenants will be provided in the PPA. If not, an alternative agreement will be entered between the </w:t>
      </w:r>
      <w:r w:rsidR="00396212">
        <w:t xml:space="preserve">relevant </w:t>
      </w:r>
      <w:r>
        <w:t xml:space="preserve">parties. </w:t>
      </w:r>
    </w:p>
    <w:p w14:paraId="1D432ECA" w14:textId="77777777" w:rsidR="002B6008" w:rsidRDefault="00774795" w:rsidP="00BE0A14">
      <w:pPr>
        <w:pStyle w:val="BodyText1"/>
        <w:keepNext/>
        <w:ind w:left="709"/>
      </w:pPr>
      <w:r>
        <w:t>Key information to be shared will include:</w:t>
      </w:r>
    </w:p>
    <w:p w14:paraId="3566ACB0" w14:textId="46765992" w:rsidR="002B6008" w:rsidRDefault="002C6D77" w:rsidP="00BE0A14">
      <w:pPr>
        <w:pStyle w:val="NRFABullet1"/>
        <w:ind w:left="1418"/>
      </w:pPr>
      <w:r>
        <w:t xml:space="preserve">amount of </w:t>
      </w:r>
      <w:r w:rsidR="00774795">
        <w:t>dividend payable to the SASG member customer</w:t>
      </w:r>
      <w:r w:rsidR="00DF210B">
        <w:t xml:space="preserve"> proportional to the member customer share ownership</w:t>
      </w:r>
      <w:r>
        <w:t xml:space="preserve"> – which will be translated into the </w:t>
      </w:r>
      <w:r w:rsidR="00396212">
        <w:t>Benefit Charge</w:t>
      </w:r>
      <w:r>
        <w:t xml:space="preserve"> (see </w:t>
      </w:r>
      <w:r w:rsidR="00396212">
        <w:t>retailer requirement item 3</w:t>
      </w:r>
      <w:r>
        <w:t>)</w:t>
      </w:r>
      <w:r w:rsidR="00396212">
        <w:t>;</w:t>
      </w:r>
    </w:p>
    <w:p w14:paraId="3EFBA358" w14:textId="38CE4004" w:rsidR="002B6008" w:rsidRDefault="00774795" w:rsidP="00BE0A14">
      <w:pPr>
        <w:pStyle w:val="NRFABullet1"/>
        <w:ind w:left="1418"/>
      </w:pPr>
      <w:r>
        <w:t>SASG member customer proportion of shareholding in the SASG – to be equivalent to consumption and therefore discount of the proportion of total offtake purchased under the PPA</w:t>
      </w:r>
      <w:r w:rsidR="00396212">
        <w:t>;</w:t>
      </w:r>
    </w:p>
    <w:p w14:paraId="56B644C7" w14:textId="5B7AB29E" w:rsidR="002B6008" w:rsidRDefault="00774795" w:rsidP="00BE0A14">
      <w:pPr>
        <w:pStyle w:val="NRFABullet1"/>
        <w:ind w:left="1418"/>
      </w:pPr>
      <w:r>
        <w:t>generation data and metering information from the solar farm – typical PPA information covenants to be included</w:t>
      </w:r>
      <w:r w:rsidR="00396212">
        <w:t>;</w:t>
      </w:r>
    </w:p>
    <w:p w14:paraId="29797005" w14:textId="62B7B92E" w:rsidR="002B6008" w:rsidRDefault="00774795" w:rsidP="00BE0A14">
      <w:pPr>
        <w:pStyle w:val="NRFABullet1"/>
        <w:ind w:left="1418"/>
      </w:pPr>
      <w:r>
        <w:t>quarterly customer acquisition or departure updates, including location and customer segment, size of shareholding in SASG etc</w:t>
      </w:r>
      <w:r w:rsidR="00396212">
        <w:t>.; and</w:t>
      </w:r>
    </w:p>
    <w:p w14:paraId="37C7D264" w14:textId="45570251" w:rsidR="002B6008" w:rsidRDefault="00774795" w:rsidP="00BE0A14">
      <w:pPr>
        <w:pStyle w:val="NRFABullet1"/>
        <w:ind w:left="1418"/>
      </w:pPr>
      <w:r>
        <w:t>any other information as required and agreed between the parties from time to time.</w:t>
      </w:r>
    </w:p>
    <w:p w14:paraId="07DF1741" w14:textId="3600B3D2" w:rsidR="002B6008" w:rsidRDefault="002B6008">
      <w:pPr>
        <w:pStyle w:val="BodyText1"/>
        <w:rPr>
          <w:rFonts w:eastAsiaTheme="majorEastAsia"/>
        </w:rPr>
      </w:pPr>
    </w:p>
    <w:p w14:paraId="534813D5" w14:textId="77777777" w:rsidR="00837F27" w:rsidRDefault="00837F27">
      <w:pPr>
        <w:rPr>
          <w:color w:val="FF0000"/>
          <w:sz w:val="48"/>
        </w:rPr>
      </w:pPr>
      <w:r>
        <w:br w:type="page"/>
      </w:r>
    </w:p>
    <w:p w14:paraId="148BD2B0" w14:textId="156EB5FB" w:rsidR="002B6008" w:rsidRDefault="00774795" w:rsidP="00BE0A14">
      <w:pPr>
        <w:pStyle w:val="Heading1"/>
        <w:numPr>
          <w:ilvl w:val="0"/>
          <w:numId w:val="0"/>
        </w:numPr>
      </w:pPr>
      <w:bookmarkStart w:id="21" w:name="_Toc527068976"/>
      <w:r>
        <w:lastRenderedPageBreak/>
        <w:t>Retailer Response</w:t>
      </w:r>
      <w:bookmarkEnd w:id="21"/>
    </w:p>
    <w:p w14:paraId="531E54A5" w14:textId="77777777" w:rsidR="002B6008" w:rsidRDefault="00774795" w:rsidP="00837F27">
      <w:pPr>
        <w:pStyle w:val="BodyText1"/>
        <w:ind w:left="360"/>
      </w:pPr>
      <w:r>
        <w:t xml:space="preserve">The retailer is required to address the following information in its response. </w:t>
      </w:r>
    </w:p>
    <w:p w14:paraId="4DA22C4F" w14:textId="77777777" w:rsidR="002B6008" w:rsidRDefault="00774795" w:rsidP="00837F27">
      <w:pPr>
        <w:pStyle w:val="ListParagraph"/>
        <w:numPr>
          <w:ilvl w:val="0"/>
          <w:numId w:val="28"/>
        </w:numPr>
        <w:spacing w:before="240"/>
      </w:pPr>
      <w:r>
        <w:t>Corporate information</w:t>
      </w:r>
    </w:p>
    <w:p w14:paraId="618AC1E4" w14:textId="77777777" w:rsidR="002B6008" w:rsidRDefault="00774795" w:rsidP="00837F27">
      <w:pPr>
        <w:pStyle w:val="ListParagraph"/>
        <w:numPr>
          <w:ilvl w:val="0"/>
          <w:numId w:val="28"/>
        </w:numPr>
        <w:spacing w:before="240"/>
      </w:pPr>
      <w:r>
        <w:t>Current customer base, segment sizes, overview of marketing strategy</w:t>
      </w:r>
    </w:p>
    <w:p w14:paraId="233D36F3" w14:textId="77777777" w:rsidR="002B6008" w:rsidRDefault="00774795" w:rsidP="00837F27">
      <w:pPr>
        <w:pStyle w:val="ListParagraph"/>
        <w:numPr>
          <w:ilvl w:val="0"/>
          <w:numId w:val="28"/>
        </w:numPr>
        <w:spacing w:before="240"/>
      </w:pPr>
      <w:r>
        <w:t>Rationale for participating in the SASG and management approach</w:t>
      </w:r>
    </w:p>
    <w:p w14:paraId="7E71CA10" w14:textId="2DEFDE28" w:rsidR="002B6008" w:rsidRDefault="00774795" w:rsidP="00837F27">
      <w:pPr>
        <w:pStyle w:val="ListParagraph"/>
        <w:numPr>
          <w:ilvl w:val="0"/>
          <w:numId w:val="28"/>
        </w:numPr>
        <w:spacing w:before="240"/>
      </w:pPr>
      <w:r>
        <w:t>SASG design requirements: PPA, billing, marketing</w:t>
      </w:r>
    </w:p>
    <w:p w14:paraId="662A5D54" w14:textId="1BDE3789" w:rsidR="000566F6" w:rsidRDefault="000D1BB9" w:rsidP="00837F27">
      <w:pPr>
        <w:pStyle w:val="ListParagraph"/>
        <w:numPr>
          <w:ilvl w:val="0"/>
          <w:numId w:val="28"/>
        </w:numPr>
        <w:spacing w:before="240"/>
      </w:pPr>
      <w:r>
        <w:t>C</w:t>
      </w:r>
      <w:r w:rsidR="000566F6">
        <w:t xml:space="preserve">harges: </w:t>
      </w:r>
      <w:r w:rsidR="00007BD5">
        <w:t>Benefit Charge, FiT Charge, Retailer Charge,</w:t>
      </w:r>
      <w:r w:rsidR="000566F6">
        <w:t xml:space="preserve"> </w:t>
      </w:r>
      <w:r w:rsidR="00007BD5">
        <w:t>E</w:t>
      </w:r>
      <w:r w:rsidR="000566F6">
        <w:t xml:space="preserve">xcess </w:t>
      </w:r>
      <w:r w:rsidR="00007BD5">
        <w:t>G</w:t>
      </w:r>
      <w:r w:rsidR="000566F6">
        <w:t>eneration</w:t>
      </w:r>
      <w:r w:rsidR="00007BD5">
        <w:t xml:space="preserve"> Charge</w:t>
      </w:r>
    </w:p>
    <w:p w14:paraId="37053772" w14:textId="7D8141FE" w:rsidR="000D1BB9" w:rsidRDefault="000D1BB9" w:rsidP="00837F27">
      <w:pPr>
        <w:pStyle w:val="ListParagraph"/>
        <w:numPr>
          <w:ilvl w:val="0"/>
          <w:numId w:val="28"/>
        </w:numPr>
        <w:spacing w:before="240"/>
      </w:pPr>
      <w:r>
        <w:t>PPA commercial terms</w:t>
      </w:r>
    </w:p>
    <w:p w14:paraId="6EA33780" w14:textId="3F156F27" w:rsidR="002B6008" w:rsidRDefault="00774795" w:rsidP="00837F27">
      <w:pPr>
        <w:pStyle w:val="BodyText1"/>
        <w:ind w:left="360"/>
      </w:pPr>
      <w:r>
        <w:t>The [</w:t>
      </w:r>
      <w:r w:rsidRPr="00BE0A14">
        <w:rPr>
          <w:i/>
          <w:highlight w:val="yellow"/>
        </w:rPr>
        <w:t>insert name</w:t>
      </w:r>
      <w:r>
        <w:t>] SASG may request additional information at any time during the EOI process a</w:t>
      </w:r>
      <w:r w:rsidR="00396212">
        <w:t>t</w:t>
      </w:r>
      <w:r>
        <w:t xml:space="preserve"> its discretion. </w:t>
      </w:r>
    </w:p>
    <w:p w14:paraId="069527E8" w14:textId="77777777" w:rsidR="002B6008" w:rsidRDefault="00774795" w:rsidP="00837F27">
      <w:pPr>
        <w:pStyle w:val="Heading2"/>
        <w:numPr>
          <w:ilvl w:val="1"/>
          <w:numId w:val="17"/>
        </w:numPr>
      </w:pPr>
      <w:bookmarkStart w:id="22" w:name="_Toc527068977"/>
      <w:r>
        <w:t>Corporate information</w:t>
      </w:r>
      <w:bookmarkEnd w:id="22"/>
    </w:p>
    <w:p w14:paraId="2328B33E" w14:textId="637B0A5A" w:rsidR="002B6008" w:rsidRDefault="00774795">
      <w:pPr>
        <w:pStyle w:val="BodyText1"/>
      </w:pPr>
      <w:r>
        <w:t>[</w:t>
      </w:r>
      <w:r w:rsidR="000D1BB9">
        <w:rPr>
          <w:b/>
          <w:i/>
          <w:highlight w:val="yellow"/>
        </w:rPr>
        <w:t>Note: SASG group to request relevant corporate information. This may include the following information.</w:t>
      </w:r>
      <w:r w:rsidR="000D1BB9">
        <w:rPr>
          <w:highlight w:val="yellow"/>
        </w:rPr>
        <w:t>]</w:t>
      </w:r>
    </w:p>
    <w:p w14:paraId="6E94493F" w14:textId="0D60AAA2" w:rsidR="000D1BB9" w:rsidRDefault="000566F6" w:rsidP="00837F27">
      <w:pPr>
        <w:pStyle w:val="ListParagraph"/>
        <w:numPr>
          <w:ilvl w:val="0"/>
          <w:numId w:val="9"/>
        </w:numPr>
        <w:spacing w:before="240"/>
      </w:pPr>
      <w:r>
        <w:t>Provide</w:t>
      </w:r>
      <w:r w:rsidR="000D1BB9">
        <w:t xml:space="preserve"> a copy of the retailer corporate organisational structure.</w:t>
      </w:r>
    </w:p>
    <w:p w14:paraId="338C9113" w14:textId="36E514ED" w:rsidR="000D1BB9" w:rsidRDefault="000D1BB9" w:rsidP="00837F27">
      <w:pPr>
        <w:pStyle w:val="ListParagraph"/>
        <w:numPr>
          <w:ilvl w:val="0"/>
          <w:numId w:val="9"/>
        </w:numPr>
        <w:spacing w:before="240"/>
      </w:pPr>
      <w:r>
        <w:t>Provide a high level overview of the retailer financial performance for the past 3 years.</w:t>
      </w:r>
    </w:p>
    <w:p w14:paraId="13321C2A" w14:textId="49254C18" w:rsidR="000566F6" w:rsidRDefault="000D1BB9" w:rsidP="00837F27">
      <w:pPr>
        <w:pStyle w:val="ListParagraph"/>
        <w:numPr>
          <w:ilvl w:val="0"/>
          <w:numId w:val="9"/>
        </w:numPr>
        <w:spacing w:before="240"/>
      </w:pPr>
      <w:r>
        <w:t>List relevant other partnership, community and innovative arrangements the retailer has participated in for the past 3 years, or is intending to participate in</w:t>
      </w:r>
      <w:r w:rsidR="000566F6">
        <w:t xml:space="preserve"> </w:t>
      </w:r>
      <w:r>
        <w:t>the next 12 months.</w:t>
      </w:r>
    </w:p>
    <w:p w14:paraId="6B7121B2" w14:textId="77777777" w:rsidR="002B6008" w:rsidRDefault="00774795" w:rsidP="00BE0A14">
      <w:pPr>
        <w:pStyle w:val="Heading2"/>
      </w:pPr>
      <w:bookmarkStart w:id="23" w:name="_Toc527068978"/>
      <w:r>
        <w:t>Customer base</w:t>
      </w:r>
      <w:bookmarkEnd w:id="23"/>
    </w:p>
    <w:p w14:paraId="6E269123" w14:textId="77777777" w:rsidR="002B6008" w:rsidRDefault="00774795">
      <w:pPr>
        <w:pStyle w:val="BodyText1"/>
      </w:pPr>
      <w:r>
        <w:t>[</w:t>
      </w:r>
      <w:r>
        <w:rPr>
          <w:b/>
          <w:i/>
          <w:highlight w:val="yellow"/>
        </w:rPr>
        <w:t>Note: SASG group to draw on any other marketing requirements suggested as part of marketing study</w:t>
      </w:r>
      <w:r>
        <w:rPr>
          <w:b/>
          <w:i/>
        </w:rPr>
        <w:t>]</w:t>
      </w:r>
    </w:p>
    <w:p w14:paraId="589AE612" w14:textId="4D77F0BD" w:rsidR="002B6008" w:rsidRDefault="00774795" w:rsidP="00837F27">
      <w:pPr>
        <w:pStyle w:val="ListParagraph"/>
        <w:numPr>
          <w:ilvl w:val="0"/>
          <w:numId w:val="10"/>
        </w:numPr>
        <w:spacing w:before="240"/>
      </w:pPr>
      <w:r>
        <w:t>Provide data of current customer base, location and segment sizes – residential, business, low income</w:t>
      </w:r>
      <w:r w:rsidR="000D1BB9">
        <w:t>.</w:t>
      </w:r>
    </w:p>
    <w:p w14:paraId="49793234" w14:textId="5FB56887" w:rsidR="002B6008" w:rsidRDefault="00774795" w:rsidP="00837F27">
      <w:pPr>
        <w:pStyle w:val="ListParagraph"/>
        <w:numPr>
          <w:ilvl w:val="0"/>
          <w:numId w:val="10"/>
        </w:numPr>
        <w:spacing w:before="240"/>
      </w:pPr>
      <w:r>
        <w:t>Provide an overview of retailer marketing strategy</w:t>
      </w:r>
      <w:r w:rsidR="000D1BB9">
        <w:t>.</w:t>
      </w:r>
    </w:p>
    <w:p w14:paraId="4987E3C9" w14:textId="10747B93" w:rsidR="002B6008" w:rsidRDefault="00774795" w:rsidP="00837F27">
      <w:pPr>
        <w:pStyle w:val="ListParagraph"/>
        <w:numPr>
          <w:ilvl w:val="0"/>
          <w:numId w:val="10"/>
        </w:numPr>
        <w:spacing w:before="240"/>
      </w:pPr>
      <w:r>
        <w:t xml:space="preserve">Identify </w:t>
      </w:r>
      <w:r w:rsidR="000D1BB9">
        <w:t xml:space="preserve">retail </w:t>
      </w:r>
      <w:r>
        <w:t>products currently available to low income customers</w:t>
      </w:r>
      <w:r w:rsidR="000D1BB9">
        <w:t xml:space="preserve"> of the retailer.</w:t>
      </w:r>
    </w:p>
    <w:p w14:paraId="7D3A6943" w14:textId="77777777" w:rsidR="002B6008" w:rsidRDefault="00774795" w:rsidP="00BE0A14">
      <w:pPr>
        <w:pStyle w:val="Heading2"/>
      </w:pPr>
      <w:bookmarkStart w:id="24" w:name="_Toc527068979"/>
      <w:r>
        <w:t>Rationale and management</w:t>
      </w:r>
      <w:bookmarkEnd w:id="24"/>
    </w:p>
    <w:p w14:paraId="44E527F9" w14:textId="190FDBEB" w:rsidR="002B6008" w:rsidRDefault="00774795" w:rsidP="00837F27">
      <w:pPr>
        <w:pStyle w:val="ListParagraph"/>
        <w:numPr>
          <w:ilvl w:val="0"/>
          <w:numId w:val="11"/>
        </w:numPr>
        <w:spacing w:before="240"/>
      </w:pPr>
      <w:r>
        <w:t>Describe rationale for retailer interest in participating in the SASG</w:t>
      </w:r>
      <w:r w:rsidR="000D1BB9">
        <w:t>.</w:t>
      </w:r>
    </w:p>
    <w:p w14:paraId="263B6662" w14:textId="4EFE9E68" w:rsidR="002B6008" w:rsidRDefault="00774795" w:rsidP="00837F27">
      <w:pPr>
        <w:pStyle w:val="ListParagraph"/>
        <w:numPr>
          <w:ilvl w:val="0"/>
          <w:numId w:val="11"/>
        </w:numPr>
        <w:spacing w:before="240"/>
      </w:pPr>
      <w:r>
        <w:t>Explain how participation in the SASG aligns with retailer corporate objectives/goals</w:t>
      </w:r>
      <w:r w:rsidR="000D1BB9">
        <w:t>.</w:t>
      </w:r>
    </w:p>
    <w:p w14:paraId="4FD378CB" w14:textId="10183AEE" w:rsidR="002B6008" w:rsidRDefault="00774795" w:rsidP="00837F27">
      <w:pPr>
        <w:pStyle w:val="ListParagraph"/>
        <w:numPr>
          <w:ilvl w:val="0"/>
          <w:numId w:val="11"/>
        </w:numPr>
        <w:spacing w:before="240"/>
      </w:pPr>
      <w:r>
        <w:t>In addition to the PPA</w:t>
      </w:r>
      <w:r w:rsidR="00396212">
        <w:t xml:space="preserve"> (and information sharing agreement, as required)</w:t>
      </w:r>
      <w:r>
        <w:t>, describe any other contractual arrangements anticipated to be entered into between the [</w:t>
      </w:r>
      <w:r w:rsidRPr="00BE0A14">
        <w:rPr>
          <w:i/>
          <w:highlight w:val="yellow"/>
        </w:rPr>
        <w:t>insert name</w:t>
      </w:r>
      <w:r>
        <w:t>] SASG and the retailer</w:t>
      </w:r>
      <w:r w:rsidR="000D1BB9">
        <w:t>.</w:t>
      </w:r>
    </w:p>
    <w:p w14:paraId="7ECDF09D" w14:textId="5325E4F9" w:rsidR="002B6008" w:rsidRDefault="00774795" w:rsidP="00837F27">
      <w:pPr>
        <w:pStyle w:val="ListParagraph"/>
        <w:numPr>
          <w:ilvl w:val="0"/>
          <w:numId w:val="11"/>
        </w:numPr>
        <w:spacing w:before="240"/>
      </w:pPr>
      <w:r>
        <w:t xml:space="preserve">Provide </w:t>
      </w:r>
      <w:r w:rsidR="000D1BB9">
        <w:t xml:space="preserve">rationale for </w:t>
      </w:r>
      <w:r>
        <w:t>indicative management fees the retailer would anticipate charging for participation in the SASG</w:t>
      </w:r>
      <w:r w:rsidR="000D1BB9">
        <w:t xml:space="preserve"> as Retailer Charges (see below at retailer response item 5).</w:t>
      </w:r>
    </w:p>
    <w:p w14:paraId="3D94B451" w14:textId="77777777" w:rsidR="002B6008" w:rsidRDefault="00774795" w:rsidP="00BE0A14">
      <w:pPr>
        <w:pStyle w:val="Heading2"/>
      </w:pPr>
      <w:bookmarkStart w:id="25" w:name="_Toc527068980"/>
      <w:r>
        <w:lastRenderedPageBreak/>
        <w:t>SASG design</w:t>
      </w:r>
      <w:bookmarkEnd w:id="25"/>
    </w:p>
    <w:p w14:paraId="0CD655E1" w14:textId="77777777" w:rsidR="002B6008" w:rsidRDefault="00774795" w:rsidP="00BE0A14">
      <w:pPr>
        <w:pStyle w:val="Subtitle"/>
        <w:ind w:firstLine="360"/>
      </w:pPr>
      <w:r>
        <w:t>PPA</w:t>
      </w:r>
    </w:p>
    <w:p w14:paraId="15A95309" w14:textId="77777777" w:rsidR="002B6008" w:rsidRDefault="00774795" w:rsidP="00837F27">
      <w:pPr>
        <w:pStyle w:val="ListParagraph"/>
        <w:numPr>
          <w:ilvl w:val="0"/>
          <w:numId w:val="12"/>
        </w:numPr>
        <w:spacing w:before="240"/>
      </w:pPr>
      <w:r>
        <w:t>Provide a copy of the template retail PPA proposed to be used for the SASG offtake.</w:t>
      </w:r>
    </w:p>
    <w:p w14:paraId="1BE33FE3" w14:textId="0814E845" w:rsidR="002B6008" w:rsidRDefault="00774795" w:rsidP="00837F27">
      <w:pPr>
        <w:pStyle w:val="ListParagraph"/>
        <w:numPr>
          <w:ilvl w:val="0"/>
          <w:numId w:val="12"/>
        </w:numPr>
        <w:spacing w:before="240"/>
      </w:pPr>
      <w:r>
        <w:t>Identify volume of solar supply currently contracted</w:t>
      </w:r>
      <w:r w:rsidR="00396212">
        <w:t xml:space="preserve"> from other generators</w:t>
      </w:r>
      <w:r>
        <w:t>.</w:t>
      </w:r>
    </w:p>
    <w:p w14:paraId="7816A31B" w14:textId="5B87C30A" w:rsidR="002B6008" w:rsidRDefault="00774795" w:rsidP="00837F27">
      <w:pPr>
        <w:pStyle w:val="ListParagraph"/>
        <w:numPr>
          <w:ilvl w:val="0"/>
          <w:numId w:val="12"/>
        </w:numPr>
        <w:spacing w:before="240"/>
      </w:pPr>
      <w:r>
        <w:t xml:space="preserve">Provide </w:t>
      </w:r>
      <w:r w:rsidR="00DF210B">
        <w:t xml:space="preserve">proposed </w:t>
      </w:r>
      <w:r>
        <w:t xml:space="preserve">commercial parameters/requirements for retailer to enter into offtake arrangements </w:t>
      </w:r>
      <w:r w:rsidR="00DF210B">
        <w:t>as identified in retailer response item 6 below.</w:t>
      </w:r>
    </w:p>
    <w:p w14:paraId="177C3321" w14:textId="02524648" w:rsidR="002B6008" w:rsidRDefault="00774795" w:rsidP="00837F27">
      <w:pPr>
        <w:pStyle w:val="ListParagraph"/>
        <w:numPr>
          <w:ilvl w:val="0"/>
          <w:numId w:val="12"/>
        </w:numPr>
        <w:spacing w:before="240"/>
      </w:pPr>
      <w:r>
        <w:t>Comment on the example clause provided in [</w:t>
      </w:r>
      <w:r w:rsidR="00C27B38" w:rsidRPr="00BE0A14">
        <w:rPr>
          <w:i/>
          <w:highlight w:val="yellow"/>
        </w:rPr>
        <w:t>Schedule 1</w:t>
      </w:r>
      <w:r>
        <w:t>] and comment whether any other bespoke clauses may be required under the PPA to implement the SASG scheme.</w:t>
      </w:r>
    </w:p>
    <w:p w14:paraId="51FDAF64" w14:textId="19478C7B" w:rsidR="00DF210B" w:rsidRDefault="00DF210B" w:rsidP="00837F27">
      <w:pPr>
        <w:pStyle w:val="ListParagraph"/>
        <w:numPr>
          <w:ilvl w:val="0"/>
          <w:numId w:val="12"/>
        </w:numPr>
        <w:spacing w:before="240"/>
      </w:pPr>
      <w:r>
        <w:t>Provide any other comments to the structure and mechanics proposed at retailer requirements item 2 in relation to the function of the PPA arrangements.</w:t>
      </w:r>
    </w:p>
    <w:p w14:paraId="12C23742" w14:textId="77777777" w:rsidR="002B6008" w:rsidRDefault="00774795" w:rsidP="00BE0A14">
      <w:pPr>
        <w:pStyle w:val="Subtitle"/>
        <w:ind w:firstLine="360"/>
      </w:pPr>
      <w:r>
        <w:t>Billing</w:t>
      </w:r>
    </w:p>
    <w:p w14:paraId="3FCE9048" w14:textId="77777777" w:rsidR="002B6008" w:rsidRDefault="00774795" w:rsidP="00837F27">
      <w:pPr>
        <w:pStyle w:val="ListParagraph"/>
        <w:numPr>
          <w:ilvl w:val="0"/>
          <w:numId w:val="13"/>
        </w:numPr>
        <w:spacing w:before="240"/>
      </w:pPr>
      <w:r>
        <w:t>Describe how the retailer will ‘net-off’ the electricity from the customer share of the solar garden. Explain the calculation and any technical mechanisms required.</w:t>
      </w:r>
    </w:p>
    <w:p w14:paraId="7281E18F" w14:textId="295EDDFF" w:rsidR="002B6008" w:rsidRDefault="00DF210B" w:rsidP="00837F27">
      <w:pPr>
        <w:pStyle w:val="ListParagraph"/>
        <w:numPr>
          <w:ilvl w:val="0"/>
          <w:numId w:val="13"/>
        </w:numPr>
        <w:spacing w:before="240"/>
      </w:pPr>
      <w:r>
        <w:t xml:space="preserve">Provide proposed charges for retailer </w:t>
      </w:r>
      <w:r w:rsidR="00396212">
        <w:t>(</w:t>
      </w:r>
      <w:r>
        <w:t xml:space="preserve">as </w:t>
      </w:r>
      <w:r w:rsidR="00396212">
        <w:t>set out below</w:t>
      </w:r>
      <w:r>
        <w:t xml:space="preserve"> </w:t>
      </w:r>
      <w:r w:rsidR="00396212">
        <w:t>at</w:t>
      </w:r>
      <w:r>
        <w:t xml:space="preserve"> retailer response item 5</w:t>
      </w:r>
      <w:r w:rsidR="00396212">
        <w:t>)</w:t>
      </w:r>
      <w:r>
        <w:t>.</w:t>
      </w:r>
    </w:p>
    <w:p w14:paraId="7BB72F1F" w14:textId="25368F22" w:rsidR="002B6008" w:rsidRDefault="00007BD5" w:rsidP="00837F27">
      <w:pPr>
        <w:pStyle w:val="ListParagraph"/>
        <w:numPr>
          <w:ilvl w:val="0"/>
          <w:numId w:val="13"/>
        </w:numPr>
        <w:spacing w:before="240"/>
      </w:pPr>
      <w:r>
        <w:t xml:space="preserve">Provide an example bill illustrating the relevant </w:t>
      </w:r>
      <w:r w:rsidR="00396212">
        <w:t xml:space="preserve">customer </w:t>
      </w:r>
      <w:r>
        <w:t>charges (as set out below at retailer response item 5)</w:t>
      </w:r>
      <w:r w:rsidR="000D1BB9">
        <w:t>.</w:t>
      </w:r>
    </w:p>
    <w:p w14:paraId="3D97A1FC" w14:textId="77777777" w:rsidR="002B6008" w:rsidRDefault="00774795" w:rsidP="00BE0A14">
      <w:pPr>
        <w:pStyle w:val="Subtitle"/>
        <w:ind w:firstLine="360"/>
      </w:pPr>
      <w:r>
        <w:t>Marketing</w:t>
      </w:r>
    </w:p>
    <w:p w14:paraId="7D2E25C6" w14:textId="1F241B0C" w:rsidR="002B6008" w:rsidRDefault="00774795" w:rsidP="00837F27">
      <w:pPr>
        <w:pStyle w:val="ListParagraph"/>
        <w:numPr>
          <w:ilvl w:val="0"/>
          <w:numId w:val="14"/>
        </w:numPr>
        <w:spacing w:before="240"/>
      </w:pPr>
      <w:r>
        <w:t>Describe the proposed marketing strategy to reach target customers</w:t>
      </w:r>
      <w:r w:rsidR="00396212">
        <w:t xml:space="preserve"> (in particular low income customers)</w:t>
      </w:r>
      <w:r>
        <w:t>.</w:t>
      </w:r>
    </w:p>
    <w:p w14:paraId="6E6C05FA" w14:textId="77777777" w:rsidR="002B6008" w:rsidRDefault="00774795" w:rsidP="00837F27">
      <w:pPr>
        <w:pStyle w:val="ListParagraph"/>
        <w:numPr>
          <w:ilvl w:val="0"/>
          <w:numId w:val="14"/>
        </w:numPr>
        <w:spacing w:before="240"/>
      </w:pPr>
      <w:r>
        <w:t>In terms of managing the contractual relationship with the customer, describe the services and terms and conditions the retailer would offer, for example signing up customers, exit clauses, terms of contracts etc.</w:t>
      </w:r>
    </w:p>
    <w:p w14:paraId="412E3B23" w14:textId="77777777" w:rsidR="002B6008" w:rsidRDefault="00774795" w:rsidP="00837F27">
      <w:pPr>
        <w:pStyle w:val="ListParagraph"/>
        <w:numPr>
          <w:ilvl w:val="0"/>
          <w:numId w:val="14"/>
        </w:numPr>
        <w:spacing w:before="240"/>
      </w:pPr>
      <w:r>
        <w:t>Provide suggestions on how to target business customers to participate in the SASG scheme.</w:t>
      </w:r>
    </w:p>
    <w:p w14:paraId="1CBDE8A0" w14:textId="70121A3C" w:rsidR="000566F6" w:rsidRDefault="000566F6" w:rsidP="00BE0A14">
      <w:pPr>
        <w:pStyle w:val="Subtitle"/>
        <w:ind w:left="360"/>
      </w:pPr>
      <w:r>
        <w:t>General</w:t>
      </w:r>
    </w:p>
    <w:p w14:paraId="259F762C" w14:textId="34EE0953" w:rsidR="002B6008" w:rsidRDefault="00774795" w:rsidP="00BE0A14">
      <w:pPr>
        <w:pStyle w:val="BodyText1"/>
        <w:ind w:firstLine="360"/>
      </w:pPr>
      <w:r>
        <w:t>Please provide any other comments on the SASG model, design and implementation as appropriate.</w:t>
      </w:r>
    </w:p>
    <w:p w14:paraId="2AE89716" w14:textId="77777777" w:rsidR="002A2DA8" w:rsidRDefault="002A2DA8" w:rsidP="00BE0A14">
      <w:pPr>
        <w:pStyle w:val="BodyText1"/>
        <w:ind w:firstLine="360"/>
      </w:pPr>
    </w:p>
    <w:p w14:paraId="345419EB" w14:textId="77777777" w:rsidR="002A2DA8" w:rsidRDefault="002A2DA8">
      <w:pPr>
        <w:rPr>
          <w:rFonts w:ascii="Arial Bold" w:hAnsi="Arial Bold"/>
          <w:b/>
          <w:color w:val="808080"/>
          <w:sz w:val="28"/>
        </w:rPr>
      </w:pPr>
      <w:bookmarkStart w:id="26" w:name="_Toc527068981"/>
      <w:r>
        <w:br w:type="page"/>
      </w:r>
    </w:p>
    <w:p w14:paraId="16D683BB" w14:textId="03FA4C77" w:rsidR="000566F6" w:rsidRDefault="00007BD5" w:rsidP="000566F6">
      <w:pPr>
        <w:pStyle w:val="Heading2"/>
      </w:pPr>
      <w:r>
        <w:lastRenderedPageBreak/>
        <w:t>C</w:t>
      </w:r>
      <w:r w:rsidR="000566F6">
        <w:t>harges</w:t>
      </w:r>
      <w:bookmarkEnd w:id="26"/>
    </w:p>
    <w:p w14:paraId="72625593" w14:textId="11FE51F8" w:rsidR="00161B5C" w:rsidRDefault="00161B5C" w:rsidP="00161B5C">
      <w:pPr>
        <w:pStyle w:val="BodyText1"/>
        <w:ind w:left="709"/>
      </w:pPr>
      <w:r>
        <w:t>O</w:t>
      </w:r>
      <w:r w:rsidR="000566F6">
        <w:t>utline</w:t>
      </w:r>
      <w:r>
        <w:t xml:space="preserve"> the</w:t>
      </w:r>
      <w:r w:rsidR="000566F6">
        <w:t xml:space="preserve"> proposed approach to calculating charges for SASG participants by completing the table below</w:t>
      </w:r>
      <w:r w:rsidR="00654C45">
        <w:t xml:space="preserve"> on a cost per customer basis. The below table is intended to indicate charges as line items that would appear on a customer’s bill</w:t>
      </w:r>
      <w:r>
        <w:t xml:space="preserve">. </w:t>
      </w:r>
      <w:r w:rsidR="00007BD5">
        <w:t>Provide any other relevant comments to the calculation of the respective charges.</w:t>
      </w:r>
    </w:p>
    <w:p w14:paraId="0112A3F3" w14:textId="77777777" w:rsidR="000566F6" w:rsidRDefault="000566F6" w:rsidP="000566F6">
      <w:pPr>
        <w:pStyle w:val="BodyText1"/>
        <w:ind w:left="709"/>
      </w:pPr>
    </w:p>
    <w:tbl>
      <w:tblPr>
        <w:tblStyle w:val="TableGrid"/>
        <w:tblW w:w="0" w:type="auto"/>
        <w:jc w:val="center"/>
        <w:tblLook w:val="04A0" w:firstRow="1" w:lastRow="0" w:firstColumn="1" w:lastColumn="0" w:noHBand="0" w:noVBand="1"/>
      </w:tblPr>
      <w:tblGrid>
        <w:gridCol w:w="1233"/>
        <w:gridCol w:w="3402"/>
        <w:gridCol w:w="1701"/>
        <w:gridCol w:w="1515"/>
      </w:tblGrid>
      <w:tr w:rsidR="000566F6" w14:paraId="529A027F" w14:textId="3E9294B5" w:rsidTr="00BE0A14">
        <w:trPr>
          <w:trHeight w:val="313"/>
          <w:jc w:val="center"/>
        </w:trPr>
        <w:tc>
          <w:tcPr>
            <w:tcW w:w="1233" w:type="dxa"/>
            <w:shd w:val="clear" w:color="auto" w:fill="FF0000"/>
          </w:tcPr>
          <w:p w14:paraId="333DD8B0" w14:textId="79E73E0F" w:rsidR="000566F6" w:rsidRDefault="000566F6" w:rsidP="001B1D5D">
            <w:pPr>
              <w:spacing w:before="120" w:after="120" w:line="240" w:lineRule="auto"/>
              <w:jc w:val="center"/>
              <w:rPr>
                <w:b/>
                <w:color w:val="FFFFFF" w:themeColor="background1"/>
              </w:rPr>
            </w:pPr>
            <w:r>
              <w:rPr>
                <w:b/>
                <w:color w:val="FFFFFF" w:themeColor="background1"/>
              </w:rPr>
              <w:t>Charge</w:t>
            </w:r>
          </w:p>
        </w:tc>
        <w:tc>
          <w:tcPr>
            <w:tcW w:w="3402" w:type="dxa"/>
            <w:shd w:val="clear" w:color="auto" w:fill="FF0000"/>
          </w:tcPr>
          <w:p w14:paraId="66AE9514" w14:textId="706CD2D6" w:rsidR="000566F6" w:rsidRDefault="000566F6" w:rsidP="001B1D5D">
            <w:pPr>
              <w:spacing w:before="120" w:after="120" w:line="240" w:lineRule="auto"/>
              <w:jc w:val="center"/>
              <w:rPr>
                <w:b/>
                <w:color w:val="FFFFFF" w:themeColor="background1"/>
              </w:rPr>
            </w:pPr>
            <w:r>
              <w:rPr>
                <w:b/>
                <w:color w:val="FFFFFF" w:themeColor="background1"/>
              </w:rPr>
              <w:t>Definition</w:t>
            </w:r>
          </w:p>
        </w:tc>
        <w:tc>
          <w:tcPr>
            <w:tcW w:w="1701" w:type="dxa"/>
            <w:shd w:val="clear" w:color="auto" w:fill="FF0000"/>
          </w:tcPr>
          <w:p w14:paraId="3EFCB949" w14:textId="35AB4BED" w:rsidR="000566F6" w:rsidRDefault="000566F6" w:rsidP="00BE0A14">
            <w:pPr>
              <w:spacing w:before="120" w:after="120" w:line="240" w:lineRule="auto"/>
              <w:jc w:val="center"/>
              <w:rPr>
                <w:b/>
                <w:color w:val="FFFFFF" w:themeColor="background1"/>
              </w:rPr>
            </w:pPr>
            <w:r>
              <w:rPr>
                <w:b/>
                <w:color w:val="FFFFFF" w:themeColor="background1"/>
              </w:rPr>
              <w:t>Retailer calculation</w:t>
            </w:r>
          </w:p>
        </w:tc>
        <w:tc>
          <w:tcPr>
            <w:tcW w:w="1515" w:type="dxa"/>
            <w:shd w:val="clear" w:color="auto" w:fill="FF0000"/>
          </w:tcPr>
          <w:p w14:paraId="185FB8CD" w14:textId="65490CA2" w:rsidR="000566F6" w:rsidRDefault="00161B5C" w:rsidP="00BE0A14">
            <w:pPr>
              <w:spacing w:before="120" w:after="120" w:line="240" w:lineRule="auto"/>
              <w:jc w:val="center"/>
              <w:rPr>
                <w:b/>
                <w:color w:val="FFFFFF" w:themeColor="background1"/>
              </w:rPr>
            </w:pPr>
            <w:r>
              <w:rPr>
                <w:b/>
                <w:color w:val="FFFFFF" w:themeColor="background1"/>
              </w:rPr>
              <w:t xml:space="preserve">Proposed charge </w:t>
            </w:r>
          </w:p>
        </w:tc>
      </w:tr>
      <w:tr w:rsidR="000566F6" w14:paraId="18384CEA" w14:textId="2B414A2B" w:rsidTr="00BE0A14">
        <w:trPr>
          <w:trHeight w:val="313"/>
          <w:jc w:val="center"/>
        </w:trPr>
        <w:tc>
          <w:tcPr>
            <w:tcW w:w="1233" w:type="dxa"/>
          </w:tcPr>
          <w:p w14:paraId="795EA0FE" w14:textId="62BB3B31" w:rsidR="000566F6" w:rsidRDefault="00EA3406" w:rsidP="001B1D5D">
            <w:pPr>
              <w:spacing w:before="120" w:after="120" w:line="240" w:lineRule="auto"/>
              <w:jc w:val="center"/>
            </w:pPr>
            <w:r>
              <w:t>Benefit Charge</w:t>
            </w:r>
          </w:p>
        </w:tc>
        <w:tc>
          <w:tcPr>
            <w:tcW w:w="3402" w:type="dxa"/>
          </w:tcPr>
          <w:p w14:paraId="3E532ED4" w14:textId="702AB427" w:rsidR="000566F6" w:rsidRDefault="00161B5C" w:rsidP="001B1D5D">
            <w:pPr>
              <w:spacing w:before="120" w:after="120" w:line="240" w:lineRule="auto"/>
              <w:jc w:val="center"/>
            </w:pPr>
            <w:r>
              <w:t>Charges on electricity consumption which is co-incident with that customer’s share of generation (i.e. benefit pass-through)</w:t>
            </w:r>
          </w:p>
        </w:tc>
        <w:tc>
          <w:tcPr>
            <w:tcW w:w="1701" w:type="dxa"/>
          </w:tcPr>
          <w:p w14:paraId="0B109A59" w14:textId="77777777" w:rsidR="000566F6" w:rsidRDefault="000566F6" w:rsidP="001B1D5D">
            <w:pPr>
              <w:spacing w:before="120" w:after="120"/>
              <w:jc w:val="center"/>
            </w:pPr>
          </w:p>
        </w:tc>
        <w:tc>
          <w:tcPr>
            <w:tcW w:w="1515" w:type="dxa"/>
          </w:tcPr>
          <w:p w14:paraId="02C72838" w14:textId="3E76A12E" w:rsidR="000566F6" w:rsidRPr="00654C45" w:rsidRDefault="003058AC" w:rsidP="001B1D5D">
            <w:pPr>
              <w:spacing w:before="120" w:after="120"/>
              <w:jc w:val="center"/>
            </w:pPr>
            <w:r w:rsidRPr="00837F27">
              <w:rPr>
                <w:b/>
              </w:rPr>
              <w:t>($/kWh)</w:t>
            </w:r>
          </w:p>
        </w:tc>
      </w:tr>
      <w:tr w:rsidR="000566F6" w14:paraId="2879C663" w14:textId="2D5EA298" w:rsidTr="00BE0A14">
        <w:trPr>
          <w:trHeight w:val="313"/>
          <w:jc w:val="center"/>
        </w:trPr>
        <w:tc>
          <w:tcPr>
            <w:tcW w:w="1233" w:type="dxa"/>
          </w:tcPr>
          <w:p w14:paraId="42EB74F0" w14:textId="17109181" w:rsidR="000566F6" w:rsidRPr="00BE0A14" w:rsidRDefault="00161B5C" w:rsidP="001B1D5D">
            <w:pPr>
              <w:spacing w:before="120" w:after="120" w:line="240" w:lineRule="auto"/>
              <w:jc w:val="center"/>
              <w:rPr>
                <w:b/>
              </w:rPr>
            </w:pPr>
            <w:r>
              <w:t>F</w:t>
            </w:r>
            <w:r w:rsidR="00EA3406">
              <w:t>iT Charge</w:t>
            </w:r>
            <w:r>
              <w:t xml:space="preserve"> </w:t>
            </w:r>
          </w:p>
        </w:tc>
        <w:tc>
          <w:tcPr>
            <w:tcW w:w="3402" w:type="dxa"/>
          </w:tcPr>
          <w:p w14:paraId="5DF20369" w14:textId="7398B386" w:rsidR="000566F6" w:rsidRDefault="00161B5C" w:rsidP="001B1D5D">
            <w:pPr>
              <w:spacing w:before="120" w:after="120" w:line="240" w:lineRule="auto"/>
              <w:jc w:val="center"/>
            </w:pPr>
            <w:r>
              <w:t>FiT to be offered to customers owning a portion of the solar farm for generation in excess of their co-incident consumption</w:t>
            </w:r>
          </w:p>
        </w:tc>
        <w:tc>
          <w:tcPr>
            <w:tcW w:w="1701" w:type="dxa"/>
          </w:tcPr>
          <w:p w14:paraId="27F73CA8" w14:textId="77777777" w:rsidR="000566F6" w:rsidRDefault="000566F6" w:rsidP="001B1D5D">
            <w:pPr>
              <w:spacing w:before="120" w:after="120"/>
              <w:jc w:val="center"/>
            </w:pPr>
          </w:p>
        </w:tc>
        <w:tc>
          <w:tcPr>
            <w:tcW w:w="1515" w:type="dxa"/>
          </w:tcPr>
          <w:p w14:paraId="2290682E" w14:textId="681244FD" w:rsidR="000566F6" w:rsidRPr="00654C45" w:rsidRDefault="003058AC" w:rsidP="001B1D5D">
            <w:pPr>
              <w:spacing w:before="120" w:after="120"/>
              <w:jc w:val="center"/>
            </w:pPr>
            <w:r w:rsidRPr="00837F27">
              <w:rPr>
                <w:b/>
              </w:rPr>
              <w:t>($/kWh)</w:t>
            </w:r>
          </w:p>
        </w:tc>
      </w:tr>
      <w:tr w:rsidR="00EA3406" w14:paraId="375ADC5C" w14:textId="77777777" w:rsidTr="00161B5C">
        <w:trPr>
          <w:trHeight w:val="313"/>
          <w:jc w:val="center"/>
        </w:trPr>
        <w:tc>
          <w:tcPr>
            <w:tcW w:w="1233" w:type="dxa"/>
          </w:tcPr>
          <w:p w14:paraId="41A89640" w14:textId="0320203B" w:rsidR="00EA3406" w:rsidRDefault="00EA3406" w:rsidP="00BE0A14">
            <w:pPr>
              <w:spacing w:before="120" w:after="120" w:line="240" w:lineRule="auto"/>
              <w:jc w:val="center"/>
            </w:pPr>
            <w:r>
              <w:t>Retailer Charge</w:t>
            </w:r>
          </w:p>
        </w:tc>
        <w:tc>
          <w:tcPr>
            <w:tcW w:w="3402" w:type="dxa"/>
          </w:tcPr>
          <w:p w14:paraId="0EB1E04D" w14:textId="5543AB9F" w:rsidR="00654C45" w:rsidRDefault="00EA3406" w:rsidP="00BE0A14">
            <w:pPr>
              <w:spacing w:before="120" w:after="120" w:line="240" w:lineRule="auto"/>
              <w:jc w:val="center"/>
            </w:pPr>
            <w:r>
              <w:t>Network costs, market charges and management services costs</w:t>
            </w:r>
          </w:p>
          <w:p w14:paraId="7B98EE30" w14:textId="1C60EF56" w:rsidR="00EA3406" w:rsidRDefault="00654C45" w:rsidP="00BE0A14">
            <w:pPr>
              <w:spacing w:before="120" w:after="120" w:line="240" w:lineRule="auto"/>
              <w:jc w:val="center"/>
            </w:pPr>
            <w:r>
              <w:t>Indicate</w:t>
            </w:r>
            <w:r w:rsidR="003058AC">
              <w:t xml:space="preserve"> line item charge for each </w:t>
            </w:r>
          </w:p>
        </w:tc>
        <w:tc>
          <w:tcPr>
            <w:tcW w:w="1701" w:type="dxa"/>
          </w:tcPr>
          <w:p w14:paraId="34F69895" w14:textId="77777777" w:rsidR="00EA3406" w:rsidRDefault="00EA3406" w:rsidP="001B1D5D">
            <w:pPr>
              <w:spacing w:before="120" w:after="120"/>
              <w:jc w:val="center"/>
            </w:pPr>
          </w:p>
        </w:tc>
        <w:tc>
          <w:tcPr>
            <w:tcW w:w="1515" w:type="dxa"/>
          </w:tcPr>
          <w:p w14:paraId="73484A64" w14:textId="398C8A94" w:rsidR="00EA3406" w:rsidRPr="00654C45" w:rsidRDefault="003058AC" w:rsidP="001B1D5D">
            <w:pPr>
              <w:spacing w:before="120" w:after="120"/>
              <w:jc w:val="center"/>
            </w:pPr>
            <w:r w:rsidRPr="00837F27">
              <w:rPr>
                <w:b/>
              </w:rPr>
              <w:t>($/day)</w:t>
            </w:r>
          </w:p>
        </w:tc>
      </w:tr>
      <w:tr w:rsidR="000566F6" w14:paraId="7174B142" w14:textId="18F977B8" w:rsidTr="00BE0A14">
        <w:trPr>
          <w:trHeight w:val="313"/>
          <w:jc w:val="center"/>
        </w:trPr>
        <w:tc>
          <w:tcPr>
            <w:tcW w:w="1233" w:type="dxa"/>
          </w:tcPr>
          <w:p w14:paraId="62BC8560" w14:textId="59F5B595" w:rsidR="000566F6" w:rsidRDefault="00161B5C" w:rsidP="001B1D5D">
            <w:pPr>
              <w:spacing w:before="120" w:after="120" w:line="240" w:lineRule="auto"/>
              <w:jc w:val="center"/>
            </w:pPr>
            <w:r>
              <w:t xml:space="preserve">Excess </w:t>
            </w:r>
            <w:r w:rsidR="00EA3406">
              <w:t>G</w:t>
            </w:r>
            <w:r>
              <w:t>eneration</w:t>
            </w:r>
            <w:r w:rsidR="00EA3406">
              <w:t xml:space="preserve"> Charge</w:t>
            </w:r>
          </w:p>
        </w:tc>
        <w:tc>
          <w:tcPr>
            <w:tcW w:w="3402" w:type="dxa"/>
          </w:tcPr>
          <w:p w14:paraId="7555A3AA" w14:textId="576C649F" w:rsidR="000566F6" w:rsidRDefault="00161B5C" w:rsidP="001B1D5D">
            <w:pPr>
              <w:spacing w:before="120" w:after="120" w:line="240" w:lineRule="auto"/>
              <w:jc w:val="center"/>
            </w:pPr>
            <w:r>
              <w:t>Charge for generation from the solar farm which is in excess of customer shares, that is, which is paid to the [</w:t>
            </w:r>
            <w:r>
              <w:rPr>
                <w:i/>
                <w:highlight w:val="yellow"/>
              </w:rPr>
              <w:t>insert name</w:t>
            </w:r>
            <w:r>
              <w:t>] SASG</w:t>
            </w:r>
          </w:p>
        </w:tc>
        <w:tc>
          <w:tcPr>
            <w:tcW w:w="1701" w:type="dxa"/>
          </w:tcPr>
          <w:p w14:paraId="46207B38" w14:textId="77777777" w:rsidR="000566F6" w:rsidRDefault="000566F6" w:rsidP="001B1D5D">
            <w:pPr>
              <w:spacing w:before="120" w:after="120"/>
              <w:jc w:val="center"/>
            </w:pPr>
          </w:p>
        </w:tc>
        <w:tc>
          <w:tcPr>
            <w:tcW w:w="1515" w:type="dxa"/>
          </w:tcPr>
          <w:p w14:paraId="35727A81" w14:textId="1FED919A" w:rsidR="000566F6" w:rsidRPr="00654C45" w:rsidRDefault="003058AC" w:rsidP="001B1D5D">
            <w:pPr>
              <w:spacing w:before="120" w:after="120"/>
              <w:jc w:val="center"/>
            </w:pPr>
            <w:r w:rsidRPr="00837F27">
              <w:rPr>
                <w:b/>
              </w:rPr>
              <w:t>($/kWh)</w:t>
            </w:r>
          </w:p>
        </w:tc>
      </w:tr>
    </w:tbl>
    <w:p w14:paraId="6F6E6FBB" w14:textId="77777777" w:rsidR="002A2DA8" w:rsidRDefault="002A2DA8" w:rsidP="002A2DA8">
      <w:pPr>
        <w:pStyle w:val="Heading2"/>
        <w:numPr>
          <w:ilvl w:val="0"/>
          <w:numId w:val="0"/>
        </w:numPr>
        <w:ind w:left="709"/>
      </w:pPr>
      <w:bookmarkStart w:id="27" w:name="_Toc527068982"/>
    </w:p>
    <w:p w14:paraId="74AA5044" w14:textId="1973180D" w:rsidR="000D1BB9" w:rsidRDefault="000D1BB9" w:rsidP="000D1BB9">
      <w:pPr>
        <w:pStyle w:val="Heading2"/>
      </w:pPr>
      <w:r>
        <w:t>PPA commercial terms</w:t>
      </w:r>
      <w:bookmarkEnd w:id="27"/>
    </w:p>
    <w:p w14:paraId="5B86E061" w14:textId="36BBD7CF" w:rsidR="00396212" w:rsidRDefault="00464E6A" w:rsidP="000566F6">
      <w:pPr>
        <w:pStyle w:val="BodyText1"/>
        <w:ind w:left="709"/>
      </w:pPr>
      <w:r>
        <w:t xml:space="preserve">In response to the indicative commercial terms (range) provided above at background item </w:t>
      </w:r>
      <w:r w:rsidR="001C3EF6">
        <w:t>5, provide proposed retailer commercial terms to the PPA.</w:t>
      </w:r>
    </w:p>
    <w:p w14:paraId="282BD9FC" w14:textId="77777777" w:rsidR="00464E6A" w:rsidRDefault="00464E6A" w:rsidP="000566F6">
      <w:pPr>
        <w:pStyle w:val="BodyText1"/>
        <w:ind w:left="709"/>
      </w:pPr>
    </w:p>
    <w:tbl>
      <w:tblPr>
        <w:tblStyle w:val="TableGrid"/>
        <w:tblW w:w="0" w:type="auto"/>
        <w:jc w:val="center"/>
        <w:tblLook w:val="04A0" w:firstRow="1" w:lastRow="0" w:firstColumn="1" w:lastColumn="0" w:noHBand="0" w:noVBand="1"/>
      </w:tblPr>
      <w:tblGrid>
        <w:gridCol w:w="3053"/>
        <w:gridCol w:w="3053"/>
      </w:tblGrid>
      <w:tr w:rsidR="000D1BB9" w14:paraId="12E99036" w14:textId="77777777" w:rsidTr="00DF210B">
        <w:trPr>
          <w:trHeight w:val="352"/>
          <w:jc w:val="center"/>
        </w:trPr>
        <w:tc>
          <w:tcPr>
            <w:tcW w:w="3053" w:type="dxa"/>
            <w:shd w:val="clear" w:color="auto" w:fill="FF0000"/>
          </w:tcPr>
          <w:p w14:paraId="7EEA91A5" w14:textId="77777777" w:rsidR="000D1BB9" w:rsidRDefault="000D1BB9" w:rsidP="00DF210B">
            <w:pPr>
              <w:spacing w:before="120" w:after="120" w:line="240" w:lineRule="auto"/>
              <w:jc w:val="center"/>
              <w:rPr>
                <w:b/>
                <w:color w:val="FFFFFF" w:themeColor="background1"/>
              </w:rPr>
            </w:pPr>
            <w:r>
              <w:rPr>
                <w:b/>
                <w:color w:val="FFFFFF" w:themeColor="background1"/>
              </w:rPr>
              <w:t>Commercials</w:t>
            </w:r>
          </w:p>
        </w:tc>
        <w:tc>
          <w:tcPr>
            <w:tcW w:w="3053" w:type="dxa"/>
            <w:shd w:val="clear" w:color="auto" w:fill="FF0000"/>
          </w:tcPr>
          <w:p w14:paraId="07E26280" w14:textId="3B946EF5" w:rsidR="000D1BB9" w:rsidRDefault="001C3EF6" w:rsidP="00DF210B">
            <w:pPr>
              <w:spacing w:before="120" w:after="120" w:line="240" w:lineRule="auto"/>
              <w:jc w:val="center"/>
              <w:rPr>
                <w:b/>
                <w:color w:val="FFFFFF" w:themeColor="background1"/>
              </w:rPr>
            </w:pPr>
            <w:r>
              <w:rPr>
                <w:b/>
                <w:color w:val="FFFFFF" w:themeColor="background1"/>
              </w:rPr>
              <w:t>Proposed</w:t>
            </w:r>
            <w:r w:rsidR="000D1BB9">
              <w:rPr>
                <w:b/>
                <w:color w:val="FFFFFF" w:themeColor="background1"/>
              </w:rPr>
              <w:t xml:space="preserve"> terms</w:t>
            </w:r>
          </w:p>
        </w:tc>
      </w:tr>
      <w:tr w:rsidR="000D1BB9" w14:paraId="7F228E3A" w14:textId="77777777" w:rsidTr="00DF210B">
        <w:trPr>
          <w:trHeight w:val="352"/>
          <w:jc w:val="center"/>
        </w:trPr>
        <w:tc>
          <w:tcPr>
            <w:tcW w:w="3053" w:type="dxa"/>
          </w:tcPr>
          <w:p w14:paraId="254E1493" w14:textId="77777777" w:rsidR="000D1BB9" w:rsidRDefault="000D1BB9" w:rsidP="00DF210B">
            <w:pPr>
              <w:spacing w:before="120" w:after="120" w:line="240" w:lineRule="auto"/>
              <w:jc w:val="center"/>
            </w:pPr>
            <w:r>
              <w:t>Price</w:t>
            </w:r>
          </w:p>
        </w:tc>
        <w:tc>
          <w:tcPr>
            <w:tcW w:w="3053" w:type="dxa"/>
          </w:tcPr>
          <w:p w14:paraId="3F7824A4" w14:textId="77777777" w:rsidR="000D1BB9" w:rsidRDefault="000D1BB9" w:rsidP="00DF210B">
            <w:pPr>
              <w:spacing w:before="120" w:after="120" w:line="240" w:lineRule="auto"/>
              <w:jc w:val="center"/>
            </w:pPr>
          </w:p>
        </w:tc>
      </w:tr>
      <w:tr w:rsidR="000D1BB9" w14:paraId="2A22CD4F" w14:textId="77777777" w:rsidTr="00DF210B">
        <w:trPr>
          <w:trHeight w:val="352"/>
          <w:jc w:val="center"/>
        </w:trPr>
        <w:tc>
          <w:tcPr>
            <w:tcW w:w="3053" w:type="dxa"/>
          </w:tcPr>
          <w:p w14:paraId="6BB7416D" w14:textId="77777777" w:rsidR="000D1BB9" w:rsidRDefault="000D1BB9" w:rsidP="00DF210B">
            <w:pPr>
              <w:spacing w:before="120" w:after="120" w:line="240" w:lineRule="auto"/>
              <w:jc w:val="center"/>
            </w:pPr>
            <w:r>
              <w:t>Term/tenor</w:t>
            </w:r>
          </w:p>
        </w:tc>
        <w:tc>
          <w:tcPr>
            <w:tcW w:w="3053" w:type="dxa"/>
          </w:tcPr>
          <w:p w14:paraId="7055E443" w14:textId="77777777" w:rsidR="000D1BB9" w:rsidRDefault="000D1BB9" w:rsidP="00DF210B">
            <w:pPr>
              <w:spacing w:before="120" w:after="120" w:line="240" w:lineRule="auto"/>
              <w:jc w:val="center"/>
            </w:pPr>
          </w:p>
        </w:tc>
      </w:tr>
      <w:tr w:rsidR="000D1BB9" w14:paraId="4EFF8792" w14:textId="77777777" w:rsidTr="00DF210B">
        <w:trPr>
          <w:trHeight w:val="352"/>
          <w:jc w:val="center"/>
        </w:trPr>
        <w:tc>
          <w:tcPr>
            <w:tcW w:w="3053" w:type="dxa"/>
          </w:tcPr>
          <w:p w14:paraId="142B29FE" w14:textId="77777777" w:rsidR="000D1BB9" w:rsidRDefault="000D1BB9" w:rsidP="00DF210B">
            <w:pPr>
              <w:spacing w:before="120" w:after="120" w:line="240" w:lineRule="auto"/>
              <w:jc w:val="center"/>
            </w:pPr>
            <w:r>
              <w:t>Volume</w:t>
            </w:r>
          </w:p>
        </w:tc>
        <w:tc>
          <w:tcPr>
            <w:tcW w:w="3053" w:type="dxa"/>
          </w:tcPr>
          <w:p w14:paraId="56F6A407" w14:textId="77777777" w:rsidR="000D1BB9" w:rsidRDefault="000D1BB9" w:rsidP="00DF210B">
            <w:pPr>
              <w:spacing w:before="120" w:after="120" w:line="240" w:lineRule="auto"/>
              <w:jc w:val="center"/>
            </w:pPr>
          </w:p>
        </w:tc>
      </w:tr>
      <w:tr w:rsidR="000D1BB9" w14:paraId="34045334" w14:textId="77777777" w:rsidTr="00DF210B">
        <w:trPr>
          <w:trHeight w:val="352"/>
          <w:jc w:val="center"/>
        </w:trPr>
        <w:tc>
          <w:tcPr>
            <w:tcW w:w="3053" w:type="dxa"/>
          </w:tcPr>
          <w:p w14:paraId="3C00BC83" w14:textId="77777777" w:rsidR="000D1BB9" w:rsidRDefault="000D1BB9" w:rsidP="00DF210B">
            <w:pPr>
              <w:spacing w:before="120" w:after="120" w:line="240" w:lineRule="auto"/>
              <w:jc w:val="center"/>
            </w:pPr>
            <w:r>
              <w:t>Management service fee</w:t>
            </w:r>
          </w:p>
        </w:tc>
        <w:tc>
          <w:tcPr>
            <w:tcW w:w="3053" w:type="dxa"/>
          </w:tcPr>
          <w:p w14:paraId="034CCA94" w14:textId="77777777" w:rsidR="000D1BB9" w:rsidRDefault="000D1BB9" w:rsidP="00DF210B">
            <w:pPr>
              <w:spacing w:before="120" w:after="120" w:line="240" w:lineRule="auto"/>
              <w:jc w:val="center"/>
            </w:pPr>
          </w:p>
        </w:tc>
      </w:tr>
    </w:tbl>
    <w:p w14:paraId="7656E70B" w14:textId="77777777" w:rsidR="000D1BB9" w:rsidRDefault="000D1BB9" w:rsidP="00BE0A14">
      <w:pPr>
        <w:pStyle w:val="BodyText1"/>
        <w:ind w:left="709"/>
      </w:pPr>
    </w:p>
    <w:p w14:paraId="42A98233" w14:textId="492A83D5" w:rsidR="000D1BB9" w:rsidRDefault="00774795">
      <w:pPr>
        <w:pStyle w:val="BodyText1"/>
      </w:pPr>
      <w:r>
        <w:br w:type="page"/>
      </w:r>
      <w:bookmarkStart w:id="28" w:name="_Ref398548816"/>
    </w:p>
    <w:p w14:paraId="19132269" w14:textId="26C2F38F" w:rsidR="002B6008" w:rsidRDefault="00396212">
      <w:pPr>
        <w:pStyle w:val="Schedule"/>
      </w:pPr>
      <w:r>
        <w:lastRenderedPageBreak/>
        <w:t xml:space="preserve"> </w:t>
      </w:r>
      <w:bookmarkStart w:id="29" w:name="_Toc527068983"/>
      <w:r>
        <w:t xml:space="preserve">– </w:t>
      </w:r>
      <w:r w:rsidR="006A7E06">
        <w:t xml:space="preserve">Sample </w:t>
      </w:r>
      <w:r>
        <w:t xml:space="preserve">PPA </w:t>
      </w:r>
      <w:r w:rsidR="00C27B38">
        <w:t>clauses</w:t>
      </w:r>
      <w:bookmarkEnd w:id="29"/>
    </w:p>
    <w:p w14:paraId="0E1BCDE5" w14:textId="140AD3A9" w:rsidR="002B6008" w:rsidRPr="00FB0723" w:rsidRDefault="00826F25">
      <w:pPr>
        <w:pStyle w:val="BodyText1"/>
      </w:pPr>
      <w:r>
        <w:t xml:space="preserve">This Schedule 1 sets out </w:t>
      </w:r>
      <w:r w:rsidR="00FB0723">
        <w:t xml:space="preserve">drafting principles for clauses and concepts to be included in retailer provided PPAs to enable the SASG arrangement to take effect. As noted in the EOI, </w:t>
      </w:r>
      <w:r w:rsidR="00A23856">
        <w:t xml:space="preserve">the legal teams of </w:t>
      </w:r>
      <w:r w:rsidR="00FB0723">
        <w:t>successful retailers will work with [</w:t>
      </w:r>
      <w:r w:rsidR="00FB0723" w:rsidRPr="00FB0723">
        <w:rPr>
          <w:i/>
          <w:highlight w:val="yellow"/>
        </w:rPr>
        <w:t>insert name</w:t>
      </w:r>
      <w:r w:rsidR="00FB0723">
        <w:t>] SASG to agree the final wording and terms of the PPA. For the purpose of this Schedule, the retailer is the ‘Buyer’ and the solar farm entity is the ‘Seller’ (noting in some cases the solar farm may be owned by the SASG group).</w:t>
      </w:r>
      <w:r w:rsidR="00A23856">
        <w:t xml:space="preserve"> The principles set out below are indicative only and not exhaustive of the terms required to be included in final form PPAs.</w:t>
      </w:r>
    </w:p>
    <w:p w14:paraId="45BEA5FA" w14:textId="77777777" w:rsidR="00826F25" w:rsidRDefault="00826F25">
      <w:pPr>
        <w:pStyle w:val="BodyText1"/>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250"/>
      </w:tblGrid>
      <w:tr w:rsidR="000D5494" w14:paraId="30473F44" w14:textId="0EFCAE5F" w:rsidTr="000D5494">
        <w:trPr>
          <w:cantSplit/>
          <w:trHeight w:val="255"/>
          <w:tblHeader/>
        </w:trPr>
        <w:tc>
          <w:tcPr>
            <w:tcW w:w="1526" w:type="dxa"/>
            <w:tcBorders>
              <w:top w:val="single" w:sz="4" w:space="0" w:color="FFFFFF"/>
              <w:left w:val="single" w:sz="4" w:space="0" w:color="FFFFFF"/>
              <w:bottom w:val="single" w:sz="12" w:space="0" w:color="FFFFFF"/>
              <w:right w:val="single" w:sz="12" w:space="0" w:color="FFFFFF"/>
            </w:tcBorders>
            <w:shd w:val="clear" w:color="auto" w:fill="FF0000"/>
          </w:tcPr>
          <w:p w14:paraId="5BB68310" w14:textId="4CFF2819" w:rsidR="000D5494" w:rsidRDefault="000D5494">
            <w:pPr>
              <w:pStyle w:val="TableText0"/>
              <w:rPr>
                <w:rFonts w:ascii="Arial Bold" w:hAnsi="Arial Bold"/>
                <w:b/>
                <w:color w:val="FFFFFF"/>
              </w:rPr>
            </w:pPr>
            <w:r>
              <w:rPr>
                <w:rFonts w:ascii="Arial Bold" w:hAnsi="Arial Bold"/>
                <w:b/>
                <w:color w:val="FFFFFF"/>
              </w:rPr>
              <w:t>Concept</w:t>
            </w:r>
          </w:p>
        </w:tc>
        <w:tc>
          <w:tcPr>
            <w:tcW w:w="8250" w:type="dxa"/>
            <w:tcBorders>
              <w:top w:val="single" w:sz="4" w:space="0" w:color="FFFFFF"/>
              <w:left w:val="single" w:sz="12" w:space="0" w:color="FFFFFF"/>
              <w:bottom w:val="single" w:sz="12" w:space="0" w:color="FFFFFF"/>
              <w:right w:val="single" w:sz="4" w:space="0" w:color="FFFFFF"/>
            </w:tcBorders>
            <w:shd w:val="clear" w:color="auto" w:fill="FF0000"/>
          </w:tcPr>
          <w:p w14:paraId="03CED17C" w14:textId="5651B5FA" w:rsidR="000D5494" w:rsidRDefault="000D5494">
            <w:pPr>
              <w:pStyle w:val="TableText0"/>
              <w:rPr>
                <w:rFonts w:ascii="Arial Bold" w:hAnsi="Arial Bold"/>
                <w:b/>
                <w:color w:val="FFFFFF"/>
              </w:rPr>
            </w:pPr>
            <w:r>
              <w:rPr>
                <w:rFonts w:ascii="Arial Bold" w:hAnsi="Arial Bold"/>
                <w:b/>
                <w:color w:val="FFFFFF"/>
              </w:rPr>
              <w:t>Principles</w:t>
            </w:r>
          </w:p>
        </w:tc>
      </w:tr>
      <w:tr w:rsidR="00A23856" w14:paraId="2BB6975B" w14:textId="77777777" w:rsidTr="00A84597">
        <w:trPr>
          <w:cantSplit/>
          <w:trHeight w:val="413"/>
        </w:trPr>
        <w:tc>
          <w:tcPr>
            <w:tcW w:w="1526" w:type="dxa"/>
            <w:tcBorders>
              <w:top w:val="single" w:sz="12" w:space="0" w:color="FFFFFF"/>
              <w:left w:val="single" w:sz="12" w:space="0" w:color="FFFFFF"/>
              <w:bottom w:val="single" w:sz="12" w:space="0" w:color="FFFFFF"/>
              <w:right w:val="single" w:sz="12" w:space="0" w:color="FFFFFF"/>
            </w:tcBorders>
            <w:shd w:val="clear" w:color="auto" w:fill="D9D9D9"/>
          </w:tcPr>
          <w:p w14:paraId="06F34C28" w14:textId="77777777" w:rsidR="00A23856" w:rsidRDefault="00A23856" w:rsidP="00A84597">
            <w:pPr>
              <w:pStyle w:val="TableText0"/>
              <w:rPr>
                <w:b/>
              </w:rPr>
            </w:pPr>
            <w:r>
              <w:rPr>
                <w:b/>
              </w:rPr>
              <w:t>Pass-through benefit mechanism</w:t>
            </w:r>
          </w:p>
        </w:tc>
        <w:tc>
          <w:tcPr>
            <w:tcW w:w="8250" w:type="dxa"/>
            <w:tcBorders>
              <w:top w:val="single" w:sz="12" w:space="0" w:color="FFFFFF"/>
              <w:left w:val="single" w:sz="12" w:space="0" w:color="FFFFFF"/>
              <w:bottom w:val="single" w:sz="12" w:space="0" w:color="FFFFFF"/>
              <w:right w:val="single" w:sz="12" w:space="0" w:color="FFFFFF"/>
            </w:tcBorders>
            <w:shd w:val="clear" w:color="auto" w:fill="D9D9D9"/>
          </w:tcPr>
          <w:p w14:paraId="3EBD4444" w14:textId="77777777" w:rsidR="00A23856" w:rsidRDefault="00A23856" w:rsidP="00A84597">
            <w:pPr>
              <w:pStyle w:val="NRFABullet1"/>
            </w:pPr>
            <w:r>
              <w:t>Buyer to enter into retail agreements with members to the SASG group who will become customers (</w:t>
            </w:r>
            <w:r>
              <w:rPr>
                <w:b/>
              </w:rPr>
              <w:t>Retail On-Sell Agreement</w:t>
            </w:r>
            <w:r>
              <w:t>).</w:t>
            </w:r>
          </w:p>
          <w:p w14:paraId="7DF0C535" w14:textId="55F3F002" w:rsidR="00A23856" w:rsidRDefault="00A23856" w:rsidP="00A84597">
            <w:pPr>
              <w:pStyle w:val="NRFABullet1"/>
            </w:pPr>
            <w:r>
              <w:t>Buyer must notify Seller when Retail On-Sell Agreements are entered that contract up to [</w:t>
            </w:r>
            <w:r w:rsidRPr="008E62A2">
              <w:rPr>
                <w:highlight w:val="yellow"/>
              </w:rPr>
              <w:t>75</w:t>
            </w:r>
            <w:r>
              <w:t>]% of total output of Generator (assuming SASG group intends to retain [</w:t>
            </w:r>
            <w:r w:rsidRPr="008E62A2">
              <w:rPr>
                <w:highlight w:val="yellow"/>
              </w:rPr>
              <w:t>25</w:t>
            </w:r>
            <w:r>
              <w:t>]% output as Excess Generation)</w:t>
            </w:r>
          </w:p>
          <w:p w14:paraId="18CA80A9" w14:textId="77777777" w:rsidR="00A23856" w:rsidRDefault="00A23856" w:rsidP="00A84597">
            <w:pPr>
              <w:pStyle w:val="NRFABullet1"/>
            </w:pPr>
            <w:r>
              <w:t>Buyer must bill customers to Retail On-Sell Agreements in accordance with Charges (as set out in Schedule)</w:t>
            </w:r>
          </w:p>
        </w:tc>
      </w:tr>
      <w:tr w:rsidR="000D5494" w14:paraId="32CA22FC" w14:textId="77777777" w:rsidTr="000D5494">
        <w:trPr>
          <w:cantSplit/>
          <w:trHeight w:val="413"/>
        </w:trPr>
        <w:tc>
          <w:tcPr>
            <w:tcW w:w="1526" w:type="dxa"/>
            <w:tcBorders>
              <w:top w:val="single" w:sz="12" w:space="0" w:color="FFFFFF"/>
              <w:left w:val="single" w:sz="12" w:space="0" w:color="FFFFFF"/>
              <w:bottom w:val="single" w:sz="12" w:space="0" w:color="FFFFFF"/>
              <w:right w:val="single" w:sz="12" w:space="0" w:color="FFFFFF"/>
            </w:tcBorders>
            <w:shd w:val="clear" w:color="auto" w:fill="D9D9D9"/>
          </w:tcPr>
          <w:p w14:paraId="0C12599F" w14:textId="77777777" w:rsidR="000D5494" w:rsidRDefault="000D5494" w:rsidP="00A84597">
            <w:pPr>
              <w:pStyle w:val="TableText0"/>
              <w:rPr>
                <w:b/>
              </w:rPr>
            </w:pPr>
            <w:r>
              <w:rPr>
                <w:b/>
              </w:rPr>
              <w:t>Volume</w:t>
            </w:r>
          </w:p>
        </w:tc>
        <w:tc>
          <w:tcPr>
            <w:tcW w:w="8250" w:type="dxa"/>
            <w:tcBorders>
              <w:top w:val="single" w:sz="12" w:space="0" w:color="FFFFFF"/>
              <w:left w:val="single" w:sz="12" w:space="0" w:color="FFFFFF"/>
              <w:bottom w:val="single" w:sz="12" w:space="0" w:color="FFFFFF"/>
              <w:right w:val="single" w:sz="12" w:space="0" w:color="FFFFFF"/>
            </w:tcBorders>
            <w:shd w:val="clear" w:color="auto" w:fill="D9D9D9"/>
          </w:tcPr>
          <w:p w14:paraId="3704D139" w14:textId="096C1786" w:rsidR="000D5494" w:rsidRDefault="000D5494" w:rsidP="00A84597">
            <w:pPr>
              <w:pStyle w:val="NRFABullet1"/>
            </w:pPr>
            <w:r>
              <w:t>Buyer is anticipated to purchase 100% output from Generator (unless otherwise agreed between the parties)</w:t>
            </w:r>
            <w:r w:rsidR="006E205B">
              <w:t>.</w:t>
            </w:r>
          </w:p>
          <w:p w14:paraId="00068C53" w14:textId="77777777" w:rsidR="000D5494" w:rsidRDefault="000D5494" w:rsidP="00A84597">
            <w:pPr>
              <w:pStyle w:val="NRFABullet1"/>
            </w:pPr>
            <w:r>
              <w:t>PPA may specify floor or minimum volume to be either sold under Retail On-Sell Agreement or retained as Excess Generation to be paid back to the Seller</w:t>
            </w:r>
            <w:r w:rsidR="006E205B">
              <w:t>.</w:t>
            </w:r>
          </w:p>
          <w:p w14:paraId="4EDB54D8" w14:textId="529B0CEF" w:rsidR="006E205B" w:rsidRDefault="00A23856" w:rsidP="00A84597">
            <w:pPr>
              <w:pStyle w:val="NRFABullet1"/>
            </w:pPr>
            <w:r>
              <w:t>If SASG Group intends to develop multiple projects, Buyer may have ‘right of first refusal’ to purchase additional generation from expansion of Generator or new projects developed by SASG Group.</w:t>
            </w:r>
          </w:p>
        </w:tc>
      </w:tr>
      <w:tr w:rsidR="000D5494" w14:paraId="556E9648" w14:textId="39D0121D" w:rsidTr="000D5494">
        <w:trPr>
          <w:cantSplit/>
          <w:trHeight w:val="255"/>
        </w:trPr>
        <w:tc>
          <w:tcPr>
            <w:tcW w:w="1526" w:type="dxa"/>
            <w:tcBorders>
              <w:top w:val="single" w:sz="12" w:space="0" w:color="FFFFFF"/>
              <w:left w:val="single" w:sz="12" w:space="0" w:color="FFFFFF"/>
              <w:bottom w:val="single" w:sz="12" w:space="0" w:color="FFFFFF"/>
              <w:right w:val="single" w:sz="12" w:space="0" w:color="FFFFFF"/>
            </w:tcBorders>
            <w:shd w:val="clear" w:color="auto" w:fill="D9D9D9"/>
          </w:tcPr>
          <w:p w14:paraId="126D4912" w14:textId="55E8213F" w:rsidR="000D5494" w:rsidRDefault="000D5494">
            <w:pPr>
              <w:pStyle w:val="TableText0"/>
              <w:rPr>
                <w:b/>
              </w:rPr>
            </w:pPr>
            <w:r>
              <w:rPr>
                <w:b/>
              </w:rPr>
              <w:t>Information sharing</w:t>
            </w:r>
          </w:p>
        </w:tc>
        <w:tc>
          <w:tcPr>
            <w:tcW w:w="8250" w:type="dxa"/>
            <w:tcBorders>
              <w:top w:val="single" w:sz="12" w:space="0" w:color="FFFFFF"/>
              <w:left w:val="single" w:sz="12" w:space="0" w:color="FFFFFF"/>
              <w:bottom w:val="single" w:sz="12" w:space="0" w:color="FFFFFF"/>
              <w:right w:val="single" w:sz="12" w:space="0" w:color="FFFFFF"/>
            </w:tcBorders>
            <w:shd w:val="clear" w:color="auto" w:fill="D9D9D9"/>
          </w:tcPr>
          <w:p w14:paraId="446B8BBB" w14:textId="16D94E3C" w:rsidR="000D5494" w:rsidRDefault="000D5494" w:rsidP="00FB0723">
            <w:pPr>
              <w:pStyle w:val="NRFABullet1"/>
            </w:pPr>
            <w:r>
              <w:t>Various information covenants will be included to permit information to be shared on a confidential basis (standard confidentiality provisions to apply)</w:t>
            </w:r>
            <w:r w:rsidR="00A23856">
              <w:t>.</w:t>
            </w:r>
          </w:p>
          <w:p w14:paraId="477663F6" w14:textId="77777777" w:rsidR="000D5494" w:rsidRDefault="000D5494" w:rsidP="00FB0723">
            <w:pPr>
              <w:pStyle w:val="NRFABullet1"/>
            </w:pPr>
            <w:r>
              <w:t>Buyer and Seller acknowledge and agree that the following information must be provided [upon request/on a quarterly basis]:</w:t>
            </w:r>
          </w:p>
          <w:p w14:paraId="23E5A777" w14:textId="77777777" w:rsidR="000D5494" w:rsidRDefault="000D5494" w:rsidP="000D5494">
            <w:pPr>
              <w:pStyle w:val="NRFABullet1"/>
              <w:ind w:left="1418"/>
            </w:pPr>
            <w:r>
              <w:t>amount of dividend payable to the SASG member customer proportional to the member customer share ownership – which will be translated into the Benefit Charge (see retailer requirement item 3);</w:t>
            </w:r>
          </w:p>
          <w:p w14:paraId="3C564491" w14:textId="77777777" w:rsidR="000D5494" w:rsidRDefault="000D5494" w:rsidP="000D5494">
            <w:pPr>
              <w:pStyle w:val="NRFABullet1"/>
              <w:ind w:left="1418"/>
            </w:pPr>
            <w:r>
              <w:t>SASG member customer proportion of shareholding in the SASG – to be equivalent to consumption and therefore discount of the proportion of total offtake purchased under the PPA;</w:t>
            </w:r>
          </w:p>
          <w:p w14:paraId="54913B54" w14:textId="6DA4D2E1" w:rsidR="000D5494" w:rsidRDefault="000D5494" w:rsidP="000D5494">
            <w:pPr>
              <w:pStyle w:val="NRFABullet1"/>
              <w:ind w:left="1418"/>
            </w:pPr>
            <w:r>
              <w:t xml:space="preserve">generation data and metering information from the solar farm – typical PPA </w:t>
            </w:r>
            <w:r w:rsidR="00AB062D">
              <w:t>requirements</w:t>
            </w:r>
            <w:r>
              <w:t xml:space="preserve"> to be included</w:t>
            </w:r>
            <w:r w:rsidR="00AB062D">
              <w:t xml:space="preserve"> (see below)</w:t>
            </w:r>
            <w:r>
              <w:t>;</w:t>
            </w:r>
          </w:p>
          <w:p w14:paraId="6A74F9C4" w14:textId="77777777" w:rsidR="000D5494" w:rsidRDefault="000D5494" w:rsidP="000D5494">
            <w:pPr>
              <w:pStyle w:val="NRFABullet1"/>
              <w:ind w:left="1418"/>
            </w:pPr>
            <w:r>
              <w:t>quarterly customer acquisition or departure updates, including location and customer segment, size of shareholding in SASG etc.; and</w:t>
            </w:r>
          </w:p>
          <w:p w14:paraId="0598E3FA" w14:textId="373E41F4" w:rsidR="000D5494" w:rsidRDefault="000D5494" w:rsidP="000D5494">
            <w:pPr>
              <w:pStyle w:val="NRFABullet1"/>
              <w:ind w:left="1418"/>
            </w:pPr>
            <w:r>
              <w:t>any other information as required and agreed between the parties from time to time.</w:t>
            </w:r>
          </w:p>
        </w:tc>
      </w:tr>
      <w:tr w:rsidR="000D5494" w14:paraId="0C2BB448" w14:textId="6CA269BA" w:rsidTr="000D5494">
        <w:trPr>
          <w:cantSplit/>
          <w:trHeight w:val="250"/>
        </w:trPr>
        <w:tc>
          <w:tcPr>
            <w:tcW w:w="1526" w:type="dxa"/>
            <w:tcBorders>
              <w:top w:val="single" w:sz="12" w:space="0" w:color="FFFFFF"/>
              <w:left w:val="single" w:sz="12" w:space="0" w:color="FFFFFF"/>
              <w:bottom w:val="single" w:sz="12" w:space="0" w:color="FFFFFF"/>
              <w:right w:val="single" w:sz="12" w:space="0" w:color="FFFFFF"/>
            </w:tcBorders>
            <w:shd w:val="clear" w:color="auto" w:fill="D9D9D9"/>
          </w:tcPr>
          <w:p w14:paraId="0E88254C" w14:textId="26B8EDD3" w:rsidR="000D5494" w:rsidRDefault="000D5494">
            <w:pPr>
              <w:pStyle w:val="TableText0"/>
              <w:rPr>
                <w:b/>
              </w:rPr>
            </w:pPr>
            <w:r>
              <w:rPr>
                <w:b/>
              </w:rPr>
              <w:lastRenderedPageBreak/>
              <w:t xml:space="preserve">Payment </w:t>
            </w:r>
          </w:p>
        </w:tc>
        <w:tc>
          <w:tcPr>
            <w:tcW w:w="8250" w:type="dxa"/>
            <w:tcBorders>
              <w:top w:val="single" w:sz="12" w:space="0" w:color="FFFFFF"/>
              <w:left w:val="single" w:sz="12" w:space="0" w:color="FFFFFF"/>
              <w:bottom w:val="single" w:sz="12" w:space="0" w:color="FFFFFF"/>
              <w:right w:val="single" w:sz="12" w:space="0" w:color="FFFFFF"/>
            </w:tcBorders>
            <w:shd w:val="clear" w:color="auto" w:fill="D9D9D9"/>
          </w:tcPr>
          <w:p w14:paraId="4E4E3C9F" w14:textId="77777777" w:rsidR="000D5494" w:rsidRDefault="00AB062D" w:rsidP="00FB0723">
            <w:pPr>
              <w:pStyle w:val="NRFABullet1"/>
            </w:pPr>
            <w:r>
              <w:t xml:space="preserve">Standard invoice clause will apply. </w:t>
            </w:r>
          </w:p>
          <w:p w14:paraId="50689850" w14:textId="77777777" w:rsidR="00AB062D" w:rsidRDefault="002439C3" w:rsidP="00FB0723">
            <w:pPr>
              <w:pStyle w:val="NRFABullet1"/>
            </w:pPr>
            <w:r>
              <w:t>Assume Buyer pays fixed price only for electricity (note, contract for difference to be discussed, but not anticipated).</w:t>
            </w:r>
          </w:p>
          <w:p w14:paraId="180B7F9F" w14:textId="327B4609" w:rsidR="002439C3" w:rsidRDefault="002439C3" w:rsidP="00FB0723">
            <w:pPr>
              <w:pStyle w:val="NRFABullet1"/>
            </w:pPr>
            <w:r>
              <w:t>Buyer to pass through charges under Retail On-Sell Agreement in accordance with Charges.</w:t>
            </w:r>
          </w:p>
        </w:tc>
      </w:tr>
      <w:tr w:rsidR="000D5494" w14:paraId="164031F7" w14:textId="11F38B07" w:rsidTr="000D5494">
        <w:trPr>
          <w:cantSplit/>
          <w:trHeight w:val="255"/>
        </w:trPr>
        <w:tc>
          <w:tcPr>
            <w:tcW w:w="1526" w:type="dxa"/>
            <w:tcBorders>
              <w:top w:val="single" w:sz="12" w:space="0" w:color="FFFFFF"/>
              <w:left w:val="single" w:sz="12" w:space="0" w:color="FFFFFF"/>
              <w:bottom w:val="single" w:sz="12" w:space="0" w:color="FFFFFF"/>
              <w:right w:val="single" w:sz="12" w:space="0" w:color="FFFFFF"/>
            </w:tcBorders>
            <w:shd w:val="clear" w:color="auto" w:fill="D9D9D9"/>
          </w:tcPr>
          <w:p w14:paraId="03AFE682" w14:textId="48FEC707" w:rsidR="000D5494" w:rsidRDefault="000D5494">
            <w:pPr>
              <w:pStyle w:val="TableText0"/>
              <w:rPr>
                <w:b/>
              </w:rPr>
            </w:pPr>
            <w:r>
              <w:rPr>
                <w:b/>
              </w:rPr>
              <w:t>Pricing</w:t>
            </w:r>
          </w:p>
        </w:tc>
        <w:tc>
          <w:tcPr>
            <w:tcW w:w="8250" w:type="dxa"/>
            <w:tcBorders>
              <w:top w:val="single" w:sz="12" w:space="0" w:color="FFFFFF"/>
              <w:left w:val="single" w:sz="12" w:space="0" w:color="FFFFFF"/>
              <w:bottom w:val="single" w:sz="12" w:space="0" w:color="FFFFFF"/>
              <w:right w:val="single" w:sz="12" w:space="0" w:color="FFFFFF"/>
            </w:tcBorders>
            <w:shd w:val="clear" w:color="auto" w:fill="D9D9D9"/>
          </w:tcPr>
          <w:p w14:paraId="0E2AAD1F" w14:textId="2179AC41" w:rsidR="000D5494" w:rsidRDefault="000D5494" w:rsidP="000D5494">
            <w:pPr>
              <w:pStyle w:val="NRFABullet1"/>
            </w:pPr>
            <w:r>
              <w:t>Pricing will be set out in a schedule and will set out the pricing for various charges as set out in item 5 of the retailer response.</w:t>
            </w:r>
          </w:p>
        </w:tc>
      </w:tr>
      <w:tr w:rsidR="000D5494" w14:paraId="50F5CCE6" w14:textId="15AE059E" w:rsidTr="000D5494">
        <w:trPr>
          <w:cantSplit/>
          <w:trHeight w:val="255"/>
        </w:trPr>
        <w:tc>
          <w:tcPr>
            <w:tcW w:w="1526" w:type="dxa"/>
            <w:tcBorders>
              <w:top w:val="single" w:sz="12" w:space="0" w:color="FFFFFF"/>
              <w:left w:val="single" w:sz="12" w:space="0" w:color="FFFFFF"/>
              <w:bottom w:val="single" w:sz="12" w:space="0" w:color="FFFFFF"/>
              <w:right w:val="single" w:sz="12" w:space="0" w:color="FFFFFF"/>
            </w:tcBorders>
            <w:shd w:val="clear" w:color="auto" w:fill="D9D9D9"/>
          </w:tcPr>
          <w:p w14:paraId="37C990F2" w14:textId="102561E7" w:rsidR="000D5494" w:rsidRDefault="00AB062D">
            <w:pPr>
              <w:pStyle w:val="TableText0"/>
              <w:rPr>
                <w:b/>
              </w:rPr>
            </w:pPr>
            <w:r>
              <w:rPr>
                <w:b/>
              </w:rPr>
              <w:t>Generation data and metering</w:t>
            </w:r>
          </w:p>
        </w:tc>
        <w:tc>
          <w:tcPr>
            <w:tcW w:w="8250" w:type="dxa"/>
            <w:tcBorders>
              <w:top w:val="single" w:sz="12" w:space="0" w:color="FFFFFF"/>
              <w:left w:val="single" w:sz="12" w:space="0" w:color="FFFFFF"/>
              <w:bottom w:val="single" w:sz="12" w:space="0" w:color="FFFFFF"/>
              <w:right w:val="single" w:sz="12" w:space="0" w:color="FFFFFF"/>
            </w:tcBorders>
            <w:shd w:val="clear" w:color="auto" w:fill="D9D9D9"/>
          </w:tcPr>
          <w:p w14:paraId="1B553786" w14:textId="20230792" w:rsidR="000D5494" w:rsidRDefault="00AB062D" w:rsidP="00AB062D">
            <w:pPr>
              <w:pStyle w:val="NRFABullet1"/>
            </w:pPr>
            <w:r>
              <w:t>To allow billing under the Retail On-Sell Agreements, Seller must provide access to data from the Generator, including:</w:t>
            </w:r>
          </w:p>
          <w:p w14:paraId="245D2142" w14:textId="68E22723" w:rsidR="00AB062D" w:rsidRDefault="00AB062D" w:rsidP="00AB062D">
            <w:pPr>
              <w:pStyle w:val="NRFABullet2"/>
            </w:pPr>
            <w:r>
              <w:t>for each Trading Interval occurring during a Month, the total quantity of Sent Out Generation for that Trading Interval; and</w:t>
            </w:r>
          </w:p>
          <w:p w14:paraId="23D198A6" w14:textId="780C7C63" w:rsidR="00AB062D" w:rsidRDefault="00AB062D" w:rsidP="00AB062D">
            <w:pPr>
              <w:pStyle w:val="NRFABullet2"/>
            </w:pPr>
            <w:r>
              <w:t>for each Trading Interval occurring during a Month, the total quantity of Sent Out Generation purchased by the Buyer for that Trading Interval, in accordance with the terms of the PPA.</w:t>
            </w:r>
          </w:p>
          <w:p w14:paraId="19C5645F" w14:textId="08084E8D" w:rsidR="00AB062D" w:rsidRDefault="00AB062D" w:rsidP="00AB062D">
            <w:pPr>
              <w:pStyle w:val="NRFABullet1"/>
            </w:pPr>
            <w:r>
              <w:t>For each Year, Seller must provide Annual Generation Forecasts for the Generator.</w:t>
            </w:r>
          </w:p>
          <w:p w14:paraId="4ACA60F1" w14:textId="38E6C45F" w:rsidR="00AB062D" w:rsidRDefault="00AB062D" w:rsidP="00AB062D">
            <w:pPr>
              <w:pStyle w:val="NRFABullet1"/>
            </w:pPr>
            <w:r>
              <w:t>Buyer may conduct an audit of Sent Out Generation as reasonably agreed with the Seller no more than once per year.</w:t>
            </w:r>
          </w:p>
        </w:tc>
      </w:tr>
      <w:tr w:rsidR="002439C3" w14:paraId="7E4A1D8C" w14:textId="77777777" w:rsidTr="000D5494">
        <w:trPr>
          <w:cantSplit/>
          <w:trHeight w:val="255"/>
        </w:trPr>
        <w:tc>
          <w:tcPr>
            <w:tcW w:w="1526" w:type="dxa"/>
            <w:tcBorders>
              <w:top w:val="single" w:sz="12" w:space="0" w:color="FFFFFF"/>
              <w:left w:val="single" w:sz="12" w:space="0" w:color="FFFFFF"/>
              <w:bottom w:val="single" w:sz="12" w:space="0" w:color="FFFFFF"/>
              <w:right w:val="single" w:sz="12" w:space="0" w:color="FFFFFF"/>
            </w:tcBorders>
            <w:shd w:val="clear" w:color="auto" w:fill="D9D9D9"/>
          </w:tcPr>
          <w:p w14:paraId="3FD82E8A" w14:textId="69DCCA69" w:rsidR="002439C3" w:rsidRDefault="002439C3">
            <w:pPr>
              <w:pStyle w:val="TableText0"/>
              <w:rPr>
                <w:b/>
              </w:rPr>
            </w:pPr>
            <w:r>
              <w:rPr>
                <w:b/>
              </w:rPr>
              <w:t>Marketing</w:t>
            </w:r>
          </w:p>
        </w:tc>
        <w:tc>
          <w:tcPr>
            <w:tcW w:w="8250" w:type="dxa"/>
            <w:tcBorders>
              <w:top w:val="single" w:sz="12" w:space="0" w:color="FFFFFF"/>
              <w:left w:val="single" w:sz="12" w:space="0" w:color="FFFFFF"/>
              <w:bottom w:val="single" w:sz="12" w:space="0" w:color="FFFFFF"/>
              <w:right w:val="single" w:sz="12" w:space="0" w:color="FFFFFF"/>
            </w:tcBorders>
            <w:shd w:val="clear" w:color="auto" w:fill="D9D9D9"/>
          </w:tcPr>
          <w:p w14:paraId="394EE44A" w14:textId="299B14E9" w:rsidR="002439C3" w:rsidRDefault="002439C3" w:rsidP="00AB062D">
            <w:pPr>
              <w:pStyle w:val="NRFABullet1"/>
            </w:pPr>
            <w:r>
              <w:t>Buyer and Seller agree to promote (and jointly promote) SASG scheme and recruit and retain customers</w:t>
            </w:r>
            <w:r w:rsidR="00A23856">
              <w:t>.</w:t>
            </w:r>
          </w:p>
          <w:p w14:paraId="637E45D6" w14:textId="4A967750" w:rsidR="002439C3" w:rsidRDefault="002439C3" w:rsidP="00AB062D">
            <w:pPr>
              <w:pStyle w:val="NRFABullet1"/>
            </w:pPr>
            <w:r>
              <w:t xml:space="preserve">Marketing materials shall be produced </w:t>
            </w:r>
            <w:r w:rsidR="006E205B">
              <w:t xml:space="preserve">with the consent and agreement of either party. </w:t>
            </w:r>
          </w:p>
        </w:tc>
      </w:tr>
      <w:tr w:rsidR="000D5494" w14:paraId="64F0B42A" w14:textId="1B9E6605" w:rsidTr="000D5494">
        <w:trPr>
          <w:cantSplit/>
          <w:trHeight w:val="250"/>
        </w:trPr>
        <w:tc>
          <w:tcPr>
            <w:tcW w:w="1526" w:type="dxa"/>
            <w:tcBorders>
              <w:top w:val="single" w:sz="12" w:space="0" w:color="FFFFFF"/>
              <w:left w:val="single" w:sz="12" w:space="0" w:color="FFFFFF"/>
              <w:bottom w:val="single" w:sz="12" w:space="0" w:color="FFFFFF"/>
              <w:right w:val="single" w:sz="12" w:space="0" w:color="FFFFFF"/>
            </w:tcBorders>
            <w:shd w:val="clear" w:color="auto" w:fill="D9D9D9"/>
          </w:tcPr>
          <w:p w14:paraId="00C27B1C" w14:textId="6563E648" w:rsidR="000D5494" w:rsidRDefault="002439C3">
            <w:pPr>
              <w:pStyle w:val="TableText0"/>
              <w:rPr>
                <w:b/>
              </w:rPr>
            </w:pPr>
            <w:r>
              <w:rPr>
                <w:b/>
              </w:rPr>
              <w:t>Default or non-payment</w:t>
            </w:r>
          </w:p>
        </w:tc>
        <w:tc>
          <w:tcPr>
            <w:tcW w:w="8250" w:type="dxa"/>
            <w:tcBorders>
              <w:top w:val="single" w:sz="12" w:space="0" w:color="FFFFFF"/>
              <w:left w:val="single" w:sz="12" w:space="0" w:color="FFFFFF"/>
              <w:bottom w:val="single" w:sz="12" w:space="0" w:color="FFFFFF"/>
              <w:right w:val="single" w:sz="12" w:space="0" w:color="FFFFFF"/>
            </w:tcBorders>
            <w:shd w:val="clear" w:color="auto" w:fill="D9D9D9"/>
          </w:tcPr>
          <w:p w14:paraId="7F671BB0" w14:textId="77777777" w:rsidR="000D5494" w:rsidRDefault="002439C3" w:rsidP="002439C3">
            <w:pPr>
              <w:pStyle w:val="NRFABullet1"/>
            </w:pPr>
            <w:r>
              <w:t xml:space="preserve">Obligation to pay monthly invoice sits with Buyer. If customer fails to pay or defaults under Retail On-Sell Agreement, risk is with Buyer who must continue to make payments to Seller. </w:t>
            </w:r>
          </w:p>
          <w:p w14:paraId="3FF995B2" w14:textId="61843455" w:rsidR="002439C3" w:rsidRDefault="002439C3" w:rsidP="002439C3">
            <w:pPr>
              <w:pStyle w:val="NRFABullet1"/>
            </w:pPr>
            <w:r>
              <w:t>If there is a default by Buyer, standard non-payment provisions will apply.</w:t>
            </w:r>
          </w:p>
        </w:tc>
      </w:tr>
      <w:tr w:rsidR="000D5494" w14:paraId="028684AA" w14:textId="292906E0" w:rsidTr="000D5494">
        <w:trPr>
          <w:cantSplit/>
          <w:trHeight w:val="255"/>
        </w:trPr>
        <w:tc>
          <w:tcPr>
            <w:tcW w:w="1526" w:type="dxa"/>
            <w:tcBorders>
              <w:top w:val="single" w:sz="12" w:space="0" w:color="FFFFFF"/>
              <w:left w:val="single" w:sz="12" w:space="0" w:color="FFFFFF"/>
              <w:bottom w:val="single" w:sz="12" w:space="0" w:color="FFFFFF"/>
              <w:right w:val="single" w:sz="12" w:space="0" w:color="FFFFFF"/>
            </w:tcBorders>
            <w:shd w:val="clear" w:color="auto" w:fill="D9D9D9"/>
          </w:tcPr>
          <w:p w14:paraId="013CA726" w14:textId="0DF5651F" w:rsidR="000D5494" w:rsidRDefault="002439C3">
            <w:pPr>
              <w:pStyle w:val="TableText0"/>
              <w:rPr>
                <w:b/>
              </w:rPr>
            </w:pPr>
            <w:r>
              <w:rPr>
                <w:b/>
              </w:rPr>
              <w:t>Term and termination</w:t>
            </w:r>
          </w:p>
        </w:tc>
        <w:tc>
          <w:tcPr>
            <w:tcW w:w="8250" w:type="dxa"/>
            <w:tcBorders>
              <w:top w:val="single" w:sz="12" w:space="0" w:color="FFFFFF"/>
              <w:left w:val="single" w:sz="12" w:space="0" w:color="FFFFFF"/>
              <w:bottom w:val="single" w:sz="12" w:space="0" w:color="FFFFFF"/>
              <w:right w:val="single" w:sz="12" w:space="0" w:color="FFFFFF"/>
            </w:tcBorders>
            <w:shd w:val="clear" w:color="auto" w:fill="D9D9D9"/>
          </w:tcPr>
          <w:p w14:paraId="6460EF7D" w14:textId="412C3BE2" w:rsidR="000D5494" w:rsidRDefault="002439C3" w:rsidP="002439C3">
            <w:pPr>
              <w:pStyle w:val="NRFABullet1"/>
            </w:pPr>
            <w:r>
              <w:t xml:space="preserve">To be commercially agreed, SASG Groups would </w:t>
            </w:r>
            <w:bookmarkStart w:id="30" w:name="_Hlk528166970"/>
            <w:r>
              <w:t xml:space="preserve">look for minimum </w:t>
            </w:r>
            <w:r w:rsidR="006A7E06">
              <w:t>[</w:t>
            </w:r>
            <w:r w:rsidRPr="008E62A2">
              <w:rPr>
                <w:highlight w:val="yellow"/>
              </w:rPr>
              <w:t>5</w:t>
            </w:r>
            <w:r w:rsidR="006A7E06">
              <w:t>]</w:t>
            </w:r>
            <w:r>
              <w:t xml:space="preserve"> year PPA</w:t>
            </w:r>
            <w:bookmarkEnd w:id="30"/>
            <w:r>
              <w:t xml:space="preserve">. </w:t>
            </w:r>
          </w:p>
          <w:p w14:paraId="0EE501E6" w14:textId="105FED50" w:rsidR="002439C3" w:rsidRDefault="002439C3" w:rsidP="002439C3">
            <w:pPr>
              <w:pStyle w:val="NRFABullet1"/>
            </w:pPr>
            <w:r>
              <w:t>Standard termination rights apply (default, reasonable notice, insolvency etc.).</w:t>
            </w:r>
          </w:p>
        </w:tc>
      </w:tr>
    </w:tbl>
    <w:p w14:paraId="7D9C1DE5" w14:textId="77777777" w:rsidR="002B6008" w:rsidRDefault="002B6008"/>
    <w:p w14:paraId="6933E239" w14:textId="77777777" w:rsidR="002B6008" w:rsidRDefault="002B6008">
      <w:pPr>
        <w:pStyle w:val="BodyText1"/>
      </w:pPr>
    </w:p>
    <w:bookmarkEnd w:id="28"/>
    <w:p w14:paraId="067A9FF8" w14:textId="77777777" w:rsidR="002B6008" w:rsidRDefault="002B6008">
      <w:pPr>
        <w:pStyle w:val="BodyText0"/>
        <w:spacing w:after="0" w:line="200" w:lineRule="atLeast"/>
        <w:rPr>
          <w:sz w:val="14"/>
          <w:szCs w:val="16"/>
        </w:rPr>
      </w:pPr>
    </w:p>
    <w:sectPr w:rsidR="002B6008">
      <w:headerReference w:type="even" r:id="rId14"/>
      <w:headerReference w:type="default" r:id="rId15"/>
      <w:footerReference w:type="even" r:id="rId16"/>
      <w:footerReference w:type="default" r:id="rId17"/>
      <w:headerReference w:type="first" r:id="rId18"/>
      <w:footerReference w:type="first" r:id="rId19"/>
      <w:pgSz w:w="11907" w:h="16839" w:code="9"/>
      <w:pgMar w:top="1134" w:right="1134" w:bottom="1134" w:left="1134" w:header="737"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1"/>
    </wne:keymap>
    <wne:keymap wne:kcmPrimary="0637">
      <wne:acd wne:acdName="acd0"/>
    </wne:keymap>
  </wne:keymaps>
  <wne:toolbars>
    <wne:acdManifest>
      <wne:acdEntry wne:acdName="acd0"/>
      <wne:acdEntry wne:acdName="acd1"/>
    </wne:acdManifest>
  </wne:toolbars>
  <wne:acds>
    <wne:acd wne:argValue="AgBTAHUAYgBoAGUAYQBkAGkAbgBnACAAMQAgAHIAZQBkAA==" wne:acdName="acd0" wne:fciIndexBasedOn="0065"/>
    <wne:acd wne:argValue="AgBUAGEAYgBsAGUAIABUAGUAeAB0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20710" w14:textId="77777777" w:rsidR="00307DF5" w:rsidRDefault="00307DF5">
      <w:r>
        <w:separator/>
      </w:r>
    </w:p>
  </w:endnote>
  <w:endnote w:type="continuationSeparator" w:id="0">
    <w:p w14:paraId="2D52C755" w14:textId="77777777" w:rsidR="00307DF5" w:rsidRDefault="0030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83207" w14:textId="77777777" w:rsidR="00064CA8" w:rsidRDefault="00064CA8">
    <w:pPr>
      <w:pStyle w:val="Footer"/>
    </w:pPr>
    <w:r>
      <w:t>Commercial in confidence</w:t>
    </w:r>
  </w:p>
  <w:p w14:paraId="6FF41A45" w14:textId="77777777" w:rsidR="00064CA8" w:rsidRDefault="00064CA8">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61EB0" w14:textId="77777777" w:rsidR="00064CA8" w:rsidRDefault="00064CA8">
    <w:pPr>
      <w:pStyle w:val="Footer"/>
    </w:pPr>
    <w:r>
      <w:t>Commercial in confidence</w:t>
    </w:r>
  </w:p>
  <w:p w14:paraId="43C446BD" w14:textId="77777777" w:rsidR="00064CA8" w:rsidRDefault="00064CA8">
    <w:pPr>
      <w:pStyle w:val="Footer"/>
      <w:jc w:val="left"/>
      <w:rPr>
        <w:color w:val="auto"/>
      </w:rPr>
    </w:pPr>
    <w:r>
      <w:rPr>
        <w:color w:val="auto"/>
      </w:rPr>
      <w:fldChar w:fldCharType="begin"/>
    </w:r>
    <w:r>
      <w:rPr>
        <w:color w:val="auto"/>
      </w:rPr>
      <w:instrText xml:space="preserve"> FILENAME   \* MERGEFORMAT </w:instrText>
    </w:r>
    <w:r>
      <w:rPr>
        <w:color w:val="auto"/>
      </w:rPr>
      <w:fldChar w:fldCharType="separate"/>
    </w:r>
    <w:r>
      <w:rPr>
        <w:noProof/>
        <w:color w:val="auto"/>
      </w:rPr>
      <w:t>75790548_1</w:t>
    </w:r>
    <w:r>
      <w:rPr>
        <w:color w:val="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1CFCB" w14:textId="77777777" w:rsidR="00064CA8" w:rsidRDefault="00064C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484698"/>
      <w:docPartObj>
        <w:docPartGallery w:val="Page Numbers (Bottom of Page)"/>
        <w:docPartUnique/>
      </w:docPartObj>
    </w:sdtPr>
    <w:sdtEndPr>
      <w:rPr>
        <w:noProof/>
      </w:rPr>
    </w:sdtEndPr>
    <w:sdtContent>
      <w:p w14:paraId="0FABDB7C" w14:textId="2C845019" w:rsidR="00064CA8" w:rsidRDefault="00064CA8">
        <w:pPr>
          <w:pStyle w:val="Footer"/>
          <w:jc w:val="center"/>
        </w:pPr>
        <w:r>
          <w:fldChar w:fldCharType="begin"/>
        </w:r>
        <w:r>
          <w:instrText xml:space="preserve"> PAGE   \* MERGEFORMAT </w:instrText>
        </w:r>
        <w:r>
          <w:fldChar w:fldCharType="separate"/>
        </w:r>
        <w:r w:rsidR="008E62A2">
          <w:rPr>
            <w:noProof/>
          </w:rPr>
          <w:t>16</w:t>
        </w:r>
        <w:r>
          <w:rPr>
            <w:noProof/>
          </w:rPr>
          <w:fldChar w:fldCharType="end"/>
        </w:r>
      </w:p>
    </w:sdtContent>
  </w:sdt>
  <w:p w14:paraId="7AC4F3E3" w14:textId="4DE97149" w:rsidR="00064CA8" w:rsidRDefault="00064CA8">
    <w:pPr>
      <w:pStyle w:val="Footer"/>
      <w:jc w:val="left"/>
      <w:rPr>
        <w:color w:val="auto"/>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35361" w14:textId="77777777" w:rsidR="00064CA8" w:rsidRDefault="00064C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AEC83" w14:textId="77777777" w:rsidR="00307DF5" w:rsidRDefault="00307DF5">
      <w:r>
        <w:separator/>
      </w:r>
    </w:p>
  </w:footnote>
  <w:footnote w:type="continuationSeparator" w:id="0">
    <w:p w14:paraId="4353E22B" w14:textId="77777777" w:rsidR="00307DF5" w:rsidRDefault="00307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B4634" w14:textId="77777777" w:rsidR="00064CA8" w:rsidRDefault="00064CA8">
    <w:pPr>
      <w:pStyle w:val="Header"/>
    </w:pPr>
    <w:r>
      <w:rPr>
        <w:noProof/>
        <w:lang w:eastAsia="en-AU"/>
      </w:rPr>
      <w:drawing>
        <wp:anchor distT="0" distB="0" distL="114300" distR="114300" simplePos="0" relativeHeight="251656192" behindDoc="0" locked="1" layoutInCell="1" allowOverlap="1" wp14:anchorId="058AE21E" wp14:editId="3C11451B">
          <wp:simplePos x="0" y="0"/>
          <wp:positionH relativeFrom="page">
            <wp:posOffset>180340</wp:posOffset>
          </wp:positionH>
          <wp:positionV relativeFrom="page">
            <wp:posOffset>1260475</wp:posOffset>
          </wp:positionV>
          <wp:extent cx="7200900" cy="466725"/>
          <wp:effectExtent l="0" t="0" r="0" b="0"/>
          <wp:wrapNone/>
          <wp:docPr id="19" name="Picture 19" descr="Servic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rvice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168" behindDoc="0" locked="1" layoutInCell="1" allowOverlap="1" wp14:anchorId="7D94FD17" wp14:editId="57BE44DA">
          <wp:simplePos x="0" y="0"/>
          <wp:positionH relativeFrom="page">
            <wp:posOffset>5040630</wp:posOffset>
          </wp:positionH>
          <wp:positionV relativeFrom="page">
            <wp:posOffset>540385</wp:posOffset>
          </wp:positionV>
          <wp:extent cx="1981200" cy="371475"/>
          <wp:effectExtent l="0" t="0" r="0" b="0"/>
          <wp:wrapNone/>
          <wp:docPr id="18" name="Picture 18" descr="Norton Rose logo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rton Rose logo cov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0E81A" w14:textId="77777777" w:rsidR="00064CA8" w:rsidRDefault="00064CA8">
    <w:pPr>
      <w:pStyle w:val="Header"/>
    </w:pPr>
  </w:p>
  <w:p w14:paraId="20B4CB32" w14:textId="77777777" w:rsidR="00064CA8" w:rsidRDefault="00064CA8">
    <w:pPr>
      <w:pStyle w:val="Header"/>
    </w:pPr>
  </w:p>
  <w:p w14:paraId="52E3F4E9" w14:textId="77777777" w:rsidR="00064CA8" w:rsidRDefault="00064CA8">
    <w:pPr>
      <w:pStyle w:val="Header"/>
    </w:pPr>
  </w:p>
  <w:p w14:paraId="0E377C45" w14:textId="77777777" w:rsidR="00064CA8" w:rsidRDefault="00064CA8">
    <w:pPr>
      <w:pStyle w:val="Header"/>
    </w:pPr>
  </w:p>
  <w:p w14:paraId="01A70C95" w14:textId="77777777" w:rsidR="00064CA8" w:rsidRDefault="00064CA8">
    <w:pPr>
      <w:pStyle w:val="Header"/>
    </w:pPr>
  </w:p>
  <w:p w14:paraId="009A555F" w14:textId="77777777" w:rsidR="00064CA8" w:rsidRDefault="00064CA8">
    <w:pPr>
      <w:pStyle w:val="Header"/>
    </w:pPr>
  </w:p>
  <w:p w14:paraId="3BC9DB8E" w14:textId="77777777" w:rsidR="00064CA8" w:rsidRDefault="00064CA8">
    <w:pPr>
      <w:pStyle w:val="Header"/>
    </w:pPr>
  </w:p>
  <w:p w14:paraId="49F8A4D9" w14:textId="77777777" w:rsidR="00064CA8" w:rsidRDefault="00064CA8">
    <w:pPr>
      <w:pStyle w:val="Header"/>
    </w:pPr>
  </w:p>
  <w:p w14:paraId="62D8E448" w14:textId="77777777" w:rsidR="00064CA8" w:rsidRDefault="00064CA8">
    <w:pPr>
      <w:pStyle w:val="Header"/>
    </w:pPr>
  </w:p>
  <w:p w14:paraId="35BA9AFD" w14:textId="77777777" w:rsidR="00064CA8" w:rsidRDefault="00064C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A5D89" w14:textId="77777777" w:rsidR="00064CA8" w:rsidRDefault="00064CA8">
    <w:pPr>
      <w:pStyle w:val="Header"/>
    </w:pPr>
    <w:r>
      <w:rPr>
        <w:noProof/>
        <w:lang w:eastAsia="en-AU"/>
      </w:rPr>
      <w:drawing>
        <wp:anchor distT="0" distB="0" distL="114300" distR="114300" simplePos="0" relativeHeight="251663360" behindDoc="1" locked="0" layoutInCell="1" allowOverlap="1" wp14:anchorId="396455CF" wp14:editId="593CAE47">
          <wp:simplePos x="0" y="0"/>
          <wp:positionH relativeFrom="page">
            <wp:posOffset>-42545</wp:posOffset>
          </wp:positionH>
          <wp:positionV relativeFrom="page">
            <wp:posOffset>3281045</wp:posOffset>
          </wp:positionV>
          <wp:extent cx="7657200" cy="7657200"/>
          <wp:effectExtent l="0" t="0" r="1270" b="1270"/>
          <wp:wrapNone/>
          <wp:docPr id="10" name="FrontPag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14664" r="14664"/>
                  <a:stretch/>
                </pic:blipFill>
                <pic:spPr bwMode="auto">
                  <a:xfrm>
                    <a:off x="0" y="0"/>
                    <a:ext cx="7657200" cy="76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4144" behindDoc="0" locked="0" layoutInCell="1" allowOverlap="1" wp14:anchorId="07F6CFF5" wp14:editId="2294AEA4">
              <wp:simplePos x="0" y="0"/>
              <wp:positionH relativeFrom="column">
                <wp:posOffset>-1415458</wp:posOffset>
              </wp:positionH>
              <wp:positionV relativeFrom="paragraph">
                <wp:posOffset>-360045</wp:posOffset>
              </wp:positionV>
              <wp:extent cx="8197775" cy="3281045"/>
              <wp:effectExtent l="0" t="0" r="13335" b="1460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775" cy="328104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7358B7" id="Rectangle 17" o:spid="_x0000_s1026" style="position:absolute;margin-left:-111.45pt;margin-top:-28.35pt;width:645.5pt;height:25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" fillcolor="red" strokecolor="red"/>
          </w:pict>
        </mc:Fallback>
      </mc:AlternateContent>
    </w:r>
    <w:r>
      <w:rPr>
        <w:noProof/>
        <w:lang w:eastAsia="en-AU"/>
      </w:rPr>
      <mc:AlternateContent>
        <mc:Choice Requires="wps">
          <w:drawing>
            <wp:anchor distT="0" distB="0" distL="114300" distR="114300" simplePos="0" relativeHeight="251659264" behindDoc="0" locked="0" layoutInCell="1" allowOverlap="1" wp14:anchorId="3CFC8BBE" wp14:editId="3F89BA69">
              <wp:simplePos x="0" y="0"/>
              <wp:positionH relativeFrom="column">
                <wp:posOffset>-762000</wp:posOffset>
              </wp:positionH>
              <wp:positionV relativeFrom="paragraph">
                <wp:posOffset>1087755</wp:posOffset>
              </wp:positionV>
              <wp:extent cx="6731000" cy="1678305"/>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167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72A9B" w14:textId="77777777" w:rsidR="00064CA8" w:rsidRDefault="00064CA8">
                          <w:pPr>
                            <w:pStyle w:val="WhiteNewTemplate-DividerHeading"/>
                            <w:rPr>
                              <w:sz w:val="20"/>
                              <w:szCs w:val="20"/>
                            </w:rPr>
                          </w:pPr>
                          <w:r>
                            <w:rPr>
                              <w:szCs w:val="58"/>
                            </w:rPr>
                            <w:t>[insert name]</w:t>
                          </w:r>
                          <w:r>
                            <w:rPr>
                              <w:szCs w:val="58"/>
                            </w:rPr>
                            <w:br/>
                            <w:t xml:space="preserve">Social Access Solar Garden </w:t>
                          </w:r>
                          <w:r>
                            <w:rPr>
                              <w:szCs w:val="58"/>
                            </w:rPr>
                            <w:br/>
                          </w:r>
                          <w:r>
                            <w:rPr>
                              <w:sz w:val="44"/>
                              <w:szCs w:val="58"/>
                            </w:rPr>
                            <w:t>Draft Expression of Interest</w:t>
                          </w:r>
                        </w:p>
                        <w:p w14:paraId="1C0A41B2" w14:textId="77777777" w:rsidR="00064CA8" w:rsidRDefault="00064CA8">
                          <w:pPr>
                            <w:pStyle w:val="WhiteNewTemplate-sub-headcoverpage"/>
                            <w:rPr>
                              <w:sz w:val="20"/>
                              <w:szCs w:val="20"/>
                            </w:rPr>
                          </w:pPr>
                          <w:r>
                            <w:rPr>
                              <w:sz w:val="20"/>
                              <w:szCs w:val="20"/>
                            </w:rPr>
                            <w:t>Norton Rose Fulbright Australia – October 2018 – Private and 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FC8BBE" id="_x0000_t202" coordsize="21600,21600" o:spt="202" path="m,l,21600r21600,l21600,xe">
              <v:stroke joinstyle="miter"/>
              <v:path gradientshapeok="t" o:connecttype="rect"/>
            </v:shapetype>
            <v:shape id="Text Box 23" o:spid="_x0000_s1026" type="#_x0000_t202" style="position:absolute;margin-left:-60pt;margin-top:85.65pt;width:530pt;height:1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" filled="f" stroked="f">
              <v:textbox>
                <w:txbxContent>
                  <w:p w14:paraId="25572A9B" w14:textId="77777777" w:rsidR="00064CA8" w:rsidRDefault="00064CA8">
                    <w:pPr>
                      <w:pStyle w:val="WhiteNewTemplate-DividerHeading"/>
                      <w:rPr>
                        <w:sz w:val="20"/>
                        <w:szCs w:val="20"/>
                      </w:rPr>
                    </w:pPr>
                    <w:r>
                      <w:rPr>
                        <w:szCs w:val="58"/>
                      </w:rPr>
                      <w:t>[insert name]</w:t>
                    </w:r>
                    <w:r>
                      <w:rPr>
                        <w:szCs w:val="58"/>
                      </w:rPr>
                      <w:br/>
                      <w:t xml:space="preserve">Social Access Solar Garden </w:t>
                    </w:r>
                    <w:r>
                      <w:rPr>
                        <w:szCs w:val="58"/>
                      </w:rPr>
                      <w:br/>
                    </w:r>
                    <w:r>
                      <w:rPr>
                        <w:sz w:val="44"/>
                        <w:szCs w:val="58"/>
                      </w:rPr>
                      <w:t>Draft Expression of Interest</w:t>
                    </w:r>
                  </w:p>
                  <w:p w14:paraId="1C0A41B2" w14:textId="77777777" w:rsidR="00064CA8" w:rsidRDefault="00064CA8">
                    <w:pPr>
                      <w:pStyle w:val="WhiteNewTemplate-sub-headcoverpage"/>
                      <w:rPr>
                        <w:sz w:val="20"/>
                        <w:szCs w:val="20"/>
                      </w:rPr>
                    </w:pPr>
                    <w:r>
                      <w:rPr>
                        <w:sz w:val="20"/>
                        <w:szCs w:val="20"/>
                      </w:rPr>
                      <w:t>Norton Rose Fulbright Australia – October 2018 – Private and confidential</w:t>
                    </w:r>
                  </w:p>
                </w:txbxContent>
              </v:textbox>
            </v:shape>
          </w:pict>
        </mc:Fallback>
      </mc:AlternateContent>
    </w:r>
    <w:r>
      <w:rPr>
        <w:noProof/>
        <w:lang w:eastAsia="en-AU"/>
      </w:rPr>
      <w:drawing>
        <wp:anchor distT="0" distB="0" distL="114300" distR="114300" simplePos="0" relativeHeight="251658240" behindDoc="0" locked="0" layoutInCell="1" allowOverlap="1" wp14:anchorId="21C12570" wp14:editId="09C6049F">
          <wp:simplePos x="0" y="0"/>
          <wp:positionH relativeFrom="page">
            <wp:posOffset>4123055</wp:posOffset>
          </wp:positionH>
          <wp:positionV relativeFrom="page">
            <wp:posOffset>450850</wp:posOffset>
          </wp:positionV>
          <wp:extent cx="2807970" cy="313055"/>
          <wp:effectExtent l="0" t="0" r="0" b="0"/>
          <wp:wrapNone/>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7970" cy="31305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7216" behindDoc="0" locked="0" layoutInCell="1" allowOverlap="1" wp14:anchorId="0CABED74" wp14:editId="3AC13CA1">
              <wp:simplePos x="0" y="0"/>
              <wp:positionH relativeFrom="column">
                <wp:posOffset>3556000</wp:posOffset>
              </wp:positionH>
              <wp:positionV relativeFrom="paragraph">
                <wp:posOffset>37465</wp:posOffset>
              </wp:positionV>
              <wp:extent cx="2286000" cy="8001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1CADA" w14:textId="77777777" w:rsidR="00064CA8" w:rsidRDefault="00064CA8"/>
                        <w:p w14:paraId="79100F6B" w14:textId="77777777" w:rsidR="00064CA8" w:rsidRDefault="00064CA8"/>
                        <w:p w14:paraId="782C703B" w14:textId="77777777" w:rsidR="00064CA8" w:rsidRDefault="00064C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ABED74" id="Text Box 21" o:spid="_x0000_s1027" type="#_x0000_t202" style="position:absolute;margin-left:280pt;margin-top:2.95pt;width:180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ZauAIAAME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" filled="f" stroked="f">
              <v:textbox>
                <w:txbxContent>
                  <w:p w14:paraId="6A41CADA" w14:textId="77777777" w:rsidR="00064CA8" w:rsidRDefault="00064CA8"/>
                  <w:p w14:paraId="79100F6B" w14:textId="77777777" w:rsidR="00064CA8" w:rsidRDefault="00064CA8"/>
                  <w:p w14:paraId="782C703B" w14:textId="77777777" w:rsidR="00064CA8" w:rsidRDefault="00064CA8"/>
                </w:txbxContent>
              </v:textbox>
            </v:shape>
          </w:pict>
        </mc:Fallback>
      </mc:AlternateContent>
    </w:r>
    <w:r>
      <w:rPr>
        <w:noProof/>
        <w:lang w:eastAsia="en-AU"/>
      </w:rPr>
      <w:drawing>
        <wp:anchor distT="0" distB="0" distL="114300" distR="114300" simplePos="0" relativeHeight="251660288" behindDoc="0" locked="0" layoutInCell="0" allowOverlap="1" wp14:anchorId="223FBCE3" wp14:editId="023E267D">
          <wp:simplePos x="0" y="0"/>
          <wp:positionH relativeFrom="page">
            <wp:posOffset>584835</wp:posOffset>
          </wp:positionH>
          <wp:positionV relativeFrom="page">
            <wp:posOffset>594360</wp:posOffset>
          </wp:positionV>
          <wp:extent cx="1977390" cy="786765"/>
          <wp:effectExtent l="0" t="0" r="0" b="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86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91445" w14:textId="77777777" w:rsidR="00064CA8" w:rsidRDefault="00064CA8">
    <w:pPr>
      <w:pStyle w:val="Header"/>
    </w:pPr>
  </w:p>
  <w:tbl>
    <w:tblPr>
      <w:tblW w:w="0" w:type="auto"/>
      <w:tblCellMar>
        <w:left w:w="0" w:type="dxa"/>
        <w:right w:w="0" w:type="dxa"/>
      </w:tblCellMar>
      <w:tblLook w:val="04A0" w:firstRow="1" w:lastRow="0" w:firstColumn="1" w:lastColumn="0" w:noHBand="0" w:noVBand="1"/>
    </w:tblPr>
    <w:tblGrid>
      <w:gridCol w:w="5103"/>
      <w:gridCol w:w="3119"/>
      <w:gridCol w:w="566"/>
    </w:tblGrid>
    <w:tr w:rsidR="00064CA8" w14:paraId="33914B37" w14:textId="77777777">
      <w:tc>
        <w:tcPr>
          <w:tcW w:w="8788" w:type="dxa"/>
          <w:gridSpan w:val="3"/>
          <w:tcBorders>
            <w:top w:val="single" w:sz="4" w:space="0" w:color="auto"/>
          </w:tcBorders>
          <w:shd w:val="clear" w:color="auto" w:fill="auto"/>
        </w:tcPr>
        <w:p w14:paraId="21BB9008" w14:textId="77777777" w:rsidR="00064CA8" w:rsidRDefault="00064CA8">
          <w:pPr>
            <w:pStyle w:val="Header"/>
            <w:spacing w:line="240" w:lineRule="auto"/>
            <w:jc w:val="right"/>
            <w:rPr>
              <w:rStyle w:val="PageNumber"/>
              <w:color w:val="FF0000"/>
              <w:sz w:val="30"/>
              <w:szCs w:val="34"/>
              <w:lang w:val="en-GB"/>
            </w:rPr>
          </w:pPr>
        </w:p>
      </w:tc>
    </w:tr>
    <w:tr w:rsidR="00064CA8" w14:paraId="06AD034A" w14:textId="77777777">
      <w:tc>
        <w:tcPr>
          <w:tcW w:w="5103" w:type="dxa"/>
          <w:shd w:val="clear" w:color="auto" w:fill="auto"/>
        </w:tcPr>
        <w:p w14:paraId="67FF3B52" w14:textId="77777777" w:rsidR="00064CA8" w:rsidRDefault="00064CA8">
          <w:pPr>
            <w:tabs>
              <w:tab w:val="left" w:pos="4100"/>
              <w:tab w:val="right" w:pos="8789"/>
            </w:tabs>
            <w:rPr>
              <w:sz w:val="16"/>
              <w:szCs w:val="14"/>
            </w:rPr>
          </w:pPr>
          <w:r>
            <w:rPr>
              <w:sz w:val="16"/>
              <w:szCs w:val="14"/>
            </w:rPr>
            <w:t>[</w:t>
          </w:r>
          <w:r>
            <w:rPr>
              <w:sz w:val="16"/>
              <w:szCs w:val="14"/>
              <w:highlight w:val="yellow"/>
            </w:rPr>
            <w:t>insert name</w:t>
          </w:r>
          <w:r>
            <w:rPr>
              <w:sz w:val="16"/>
              <w:szCs w:val="14"/>
            </w:rPr>
            <w:t>]</w:t>
          </w:r>
          <w:r>
            <w:rPr>
              <w:sz w:val="16"/>
              <w:szCs w:val="14"/>
            </w:rPr>
            <w:br/>
            <w:t>Social Access Solar Garden</w:t>
          </w:r>
        </w:p>
      </w:tc>
      <w:tc>
        <w:tcPr>
          <w:tcW w:w="3119" w:type="dxa"/>
          <w:shd w:val="clear" w:color="auto" w:fill="auto"/>
        </w:tcPr>
        <w:p w14:paraId="4593976C" w14:textId="77777777" w:rsidR="00064CA8" w:rsidRDefault="00064CA8">
          <w:pPr>
            <w:pStyle w:val="Header"/>
            <w:spacing w:line="240" w:lineRule="auto"/>
          </w:pPr>
          <w:r>
            <w:rPr>
              <w:sz w:val="16"/>
              <w:szCs w:val="14"/>
            </w:rPr>
            <w:t>Norton Rose Fulbright Australia</w:t>
          </w:r>
          <w:r>
            <w:rPr>
              <w:sz w:val="16"/>
              <w:szCs w:val="14"/>
            </w:rPr>
            <w:br/>
            <w:t>October 2018</w:t>
          </w:r>
        </w:p>
      </w:tc>
      <w:tc>
        <w:tcPr>
          <w:tcW w:w="566" w:type="dxa"/>
          <w:shd w:val="clear" w:color="auto" w:fill="auto"/>
        </w:tcPr>
        <w:p w14:paraId="4A24F3E2" w14:textId="77777777" w:rsidR="00064CA8" w:rsidRDefault="00064CA8">
          <w:pPr>
            <w:pStyle w:val="Header"/>
            <w:spacing w:line="240" w:lineRule="auto"/>
            <w:jc w:val="right"/>
          </w:pPr>
          <w:r>
            <w:rPr>
              <w:rStyle w:val="PageNumber"/>
              <w:color w:val="FF0000"/>
              <w:sz w:val="30"/>
              <w:szCs w:val="34"/>
              <w:lang w:val="en-GB"/>
            </w:rPr>
            <w:fldChar w:fldCharType="begin"/>
          </w:r>
          <w:r>
            <w:rPr>
              <w:rStyle w:val="PageNumber"/>
              <w:color w:val="FF0000"/>
              <w:sz w:val="30"/>
              <w:szCs w:val="34"/>
              <w:lang w:val="en-GB"/>
            </w:rPr>
            <w:instrText xml:space="preserve"> PAGE </w:instrText>
          </w:r>
          <w:r>
            <w:rPr>
              <w:rStyle w:val="PageNumber"/>
              <w:color w:val="FF0000"/>
              <w:sz w:val="30"/>
              <w:szCs w:val="34"/>
              <w:lang w:val="en-GB"/>
            </w:rPr>
            <w:fldChar w:fldCharType="separate"/>
          </w:r>
          <w:r w:rsidR="008E62A2">
            <w:rPr>
              <w:rStyle w:val="PageNumber"/>
              <w:noProof/>
              <w:color w:val="FF0000"/>
              <w:sz w:val="30"/>
              <w:szCs w:val="34"/>
              <w:lang w:val="en-GB"/>
            </w:rPr>
            <w:t>3</w:t>
          </w:r>
          <w:r>
            <w:rPr>
              <w:rStyle w:val="PageNumber"/>
              <w:color w:val="FF0000"/>
              <w:sz w:val="30"/>
              <w:szCs w:val="34"/>
              <w:lang w:val="en-GB"/>
            </w:rPr>
            <w:fldChar w:fldCharType="end"/>
          </w:r>
        </w:p>
      </w:tc>
    </w:tr>
  </w:tbl>
  <w:p w14:paraId="3663EDB9" w14:textId="77777777" w:rsidR="00064CA8" w:rsidRDefault="00064CA8">
    <w:pPr>
      <w:pStyle w:val="Header"/>
      <w:spacing w:line="240" w:lineRule="auto"/>
    </w:pPr>
  </w:p>
  <w:p w14:paraId="32A3A2C2" w14:textId="77777777" w:rsidR="00064CA8" w:rsidRDefault="00064CA8">
    <w:pPr>
      <w:pStyle w:val="Header"/>
      <w:spacing w:line="240" w:lineRule="auto"/>
    </w:pPr>
  </w:p>
  <w:p w14:paraId="4AA7AA11" w14:textId="77777777" w:rsidR="00064CA8" w:rsidRDefault="00064CA8">
    <w:pPr>
      <w:pStyle w:val="Header"/>
      <w:spacing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A6222" w14:textId="77777777" w:rsidR="00064CA8" w:rsidRDefault="00064C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D1951" w14:textId="77777777" w:rsidR="00064CA8" w:rsidRDefault="00064CA8">
    <w:pPr>
      <w:pStyle w:val="BodyText0"/>
      <w:spacing w:after="0" w:line="200" w:lineRule="atLeast"/>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6437" w14:textId="77777777" w:rsidR="00064CA8" w:rsidRDefault="00064C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5B0F"/>
    <w:multiLevelType w:val="multilevel"/>
    <w:tmpl w:val="987A1710"/>
    <w:lvl w:ilvl="0">
      <w:start w:val="1"/>
      <w:numFmt w:val="none"/>
      <w:pStyle w:val="Heading1"/>
      <w:suff w:val="nothing"/>
      <w:lvlText w:val=""/>
      <w:lvlJc w:val="left"/>
      <w:pPr>
        <w:ind w:left="0" w:firstLine="0"/>
      </w:pPr>
      <w:rPr>
        <w:rFonts w:ascii="Arial" w:hAnsi="Arial" w:hint="default"/>
        <w:b w:val="0"/>
        <w:i w:val="0"/>
        <w:color w:val="FF0000"/>
        <w:sz w:val="48"/>
      </w:rPr>
    </w:lvl>
    <w:lvl w:ilvl="1">
      <w:start w:val="1"/>
      <w:numFmt w:val="decimal"/>
      <w:pStyle w:val="Heading2"/>
      <w:lvlText w:val="%2"/>
      <w:lvlJc w:val="left"/>
      <w:pPr>
        <w:ind w:left="709" w:hanging="709"/>
      </w:pPr>
      <w:rPr>
        <w:rFonts w:ascii="Arial Bold" w:hAnsi="Arial Bold" w:hint="default"/>
        <w:b/>
        <w:i w:val="0"/>
        <w:color w:val="808080"/>
        <w:sz w:val="28"/>
      </w:rPr>
    </w:lvl>
    <w:lvl w:ilvl="2">
      <w:start w:val="1"/>
      <w:numFmt w:val="decimal"/>
      <w:pStyle w:val="Heading3"/>
      <w:lvlText w:val="%2.%3"/>
      <w:lvlJc w:val="left"/>
      <w:pPr>
        <w:ind w:left="709" w:hanging="709"/>
      </w:pPr>
      <w:rPr>
        <w:rFonts w:ascii="Arial" w:hAnsi="Arial" w:hint="default"/>
        <w:b w:val="0"/>
        <w:i w:val="0"/>
        <w:sz w:val="20"/>
      </w:rPr>
    </w:lvl>
    <w:lvl w:ilvl="3">
      <w:start w:val="1"/>
      <w:numFmt w:val="decimal"/>
      <w:pStyle w:val="Heading4"/>
      <w:lvlText w:val="(%4)"/>
      <w:lvlJc w:val="left"/>
      <w:pPr>
        <w:ind w:left="1418" w:hanging="709"/>
      </w:pPr>
      <w:rPr>
        <w:rFonts w:ascii="Arial" w:hAnsi="Arial" w:hint="default"/>
        <w:b w:val="0"/>
        <w:i w:val="0"/>
        <w:sz w:val="20"/>
      </w:rPr>
    </w:lvl>
    <w:lvl w:ilvl="4">
      <w:start w:val="1"/>
      <w:numFmt w:val="lowerLetter"/>
      <w:pStyle w:val="Heading5"/>
      <w:lvlText w:val="(%5)"/>
      <w:lvlJc w:val="left"/>
      <w:pPr>
        <w:ind w:left="2126" w:hanging="708"/>
      </w:pPr>
      <w:rPr>
        <w:rFonts w:ascii="Arial" w:hAnsi="Arial" w:hint="default"/>
        <w:b w:val="0"/>
        <w:i w:val="0"/>
        <w:sz w:val="20"/>
      </w:rPr>
    </w:lvl>
    <w:lvl w:ilvl="5">
      <w:start w:val="1"/>
      <w:numFmt w:val="lowerRoman"/>
      <w:pStyle w:val="Heading6"/>
      <w:lvlText w:val="(%6)"/>
      <w:lvlJc w:val="left"/>
      <w:pPr>
        <w:ind w:left="2835"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BEF6324"/>
    <w:multiLevelType w:val="multilevel"/>
    <w:tmpl w:val="75B88D14"/>
    <w:lvl w:ilvl="0">
      <w:start w:val="1"/>
      <w:numFmt w:val="decimal"/>
      <w:pStyle w:val="ScheduleNumbering1"/>
      <w:lvlText w:val="%1"/>
      <w:lvlJc w:val="left"/>
      <w:pPr>
        <w:ind w:left="709" w:hanging="709"/>
      </w:pPr>
      <w:rPr>
        <w:rFonts w:ascii="Arial" w:hAnsi="Arial" w:hint="default"/>
        <w:b w:val="0"/>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9C4AEA"/>
    <w:multiLevelType w:val="hybridMultilevel"/>
    <w:tmpl w:val="0CF8F38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79A2BD0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3345C8"/>
    <w:multiLevelType w:val="hybridMultilevel"/>
    <w:tmpl w:val="0CF8F38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79A2BD0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3B2A8A"/>
    <w:multiLevelType w:val="multilevel"/>
    <w:tmpl w:val="B5366AEA"/>
    <w:lvl w:ilvl="0">
      <w:start w:val="1"/>
      <w:numFmt w:val="decimal"/>
      <w:pStyle w:val="Item"/>
      <w:lvlText w:val="Item %1"/>
      <w:lvlJc w:val="left"/>
      <w:pPr>
        <w:tabs>
          <w:tab w:val="num" w:pos="1418"/>
        </w:tabs>
        <w:ind w:left="1418" w:hanging="1418"/>
      </w:pPr>
      <w:rPr>
        <w:rFonts w:ascii="Arial" w:hAnsi="Arial"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F6C0F68"/>
    <w:multiLevelType w:val="multilevel"/>
    <w:tmpl w:val="851C21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2465C0D"/>
    <w:multiLevelType w:val="multilevel"/>
    <w:tmpl w:val="E062CFB2"/>
    <w:lvl w:ilvl="0">
      <w:start w:val="1"/>
      <w:numFmt w:val="decimal"/>
      <w:pStyle w:val="Schedule"/>
      <w:suff w:val="nothing"/>
      <w:lvlText w:val="Schedule %1"/>
      <w:lvlJc w:val="left"/>
      <w:pPr>
        <w:ind w:left="0" w:firstLine="0"/>
      </w:pPr>
      <w:rPr>
        <w:rFonts w:ascii="Arial" w:hAnsi="Arial" w:hint="default"/>
        <w:b w:val="0"/>
        <w:i w:val="0"/>
        <w:sz w:val="3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51A62CA"/>
    <w:multiLevelType w:val="multilevel"/>
    <w:tmpl w:val="25D848EE"/>
    <w:lvl w:ilvl="0">
      <w:start w:val="1"/>
      <w:numFmt w:val="bullet"/>
      <w:pStyle w:val="ListBullet"/>
      <w:lvlText w:val=""/>
      <w:lvlJc w:val="left"/>
      <w:pPr>
        <w:tabs>
          <w:tab w:val="num" w:pos="1789"/>
        </w:tabs>
        <w:ind w:left="1789" w:hanging="709"/>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35721B9E"/>
    <w:multiLevelType w:val="hybridMultilevel"/>
    <w:tmpl w:val="7A4EA3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79A2BD0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390F9C"/>
    <w:multiLevelType w:val="hybridMultilevel"/>
    <w:tmpl w:val="0CF8F38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79A2BD0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265A44"/>
    <w:multiLevelType w:val="hybridMultilevel"/>
    <w:tmpl w:val="7A4EA3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79A2BD0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3A54AE"/>
    <w:multiLevelType w:val="hybridMultilevel"/>
    <w:tmpl w:val="7A4EA3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79A2BD0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726FF9"/>
    <w:multiLevelType w:val="hybridMultilevel"/>
    <w:tmpl w:val="6BA072FC"/>
    <w:lvl w:ilvl="0" w:tplc="E5322E2A">
      <w:start w:val="1"/>
      <w:numFmt w:val="upp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5FDF3DC8"/>
    <w:multiLevelType w:val="multilevel"/>
    <w:tmpl w:val="D1740A0A"/>
    <w:lvl w:ilvl="0">
      <w:start w:val="1"/>
      <w:numFmt w:val="upperLetter"/>
      <w:pStyle w:val="Annexure"/>
      <w:suff w:val="nothing"/>
      <w:lvlText w:val="Annexure %1"/>
      <w:lvlJc w:val="left"/>
      <w:pPr>
        <w:ind w:left="431" w:hanging="431"/>
      </w:pPr>
      <w:rPr>
        <w:rFonts w:ascii="Arial" w:hAnsi="Arial" w:hint="default"/>
        <w:b/>
        <w:i w:val="0"/>
        <w:sz w:val="24"/>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62483434"/>
    <w:multiLevelType w:val="multilevel"/>
    <w:tmpl w:val="7AF6D352"/>
    <w:lvl w:ilvl="0">
      <w:start w:val="1"/>
      <w:numFmt w:val="bullet"/>
      <w:pStyle w:val="NRFABullet1"/>
      <w:lvlText w:val=""/>
      <w:lvlJc w:val="left"/>
      <w:pPr>
        <w:ind w:left="709" w:hanging="709"/>
      </w:pPr>
      <w:rPr>
        <w:rFonts w:ascii="Symbol" w:hAnsi="Symbol" w:hint="default"/>
        <w:color w:val="FF0000"/>
      </w:rPr>
    </w:lvl>
    <w:lvl w:ilvl="1">
      <w:start w:val="1"/>
      <w:numFmt w:val="bullet"/>
      <w:pStyle w:val="NRFABullet2"/>
      <w:lvlText w:val="-"/>
      <w:lvlJc w:val="left"/>
      <w:pPr>
        <w:ind w:left="1418" w:hanging="709"/>
      </w:pPr>
      <w:rPr>
        <w:rFonts w:ascii="Courier New" w:hAnsi="Courier New" w:hint="default"/>
        <w:color w:val="FF0000"/>
      </w:rPr>
    </w:lvl>
    <w:lvl w:ilvl="2">
      <w:start w:val="1"/>
      <w:numFmt w:val="none"/>
      <w:lvlText w:val=""/>
      <w:lvlJc w:val="left"/>
      <w:pPr>
        <w:ind w:left="2126" w:hanging="708"/>
      </w:pPr>
      <w:rPr>
        <w:rFonts w:hint="default"/>
      </w:rPr>
    </w:lvl>
    <w:lvl w:ilvl="3">
      <w:start w:val="1"/>
      <w:numFmt w:val="none"/>
      <w:lvlText w:val=""/>
      <w:lvlJc w:val="left"/>
      <w:pPr>
        <w:ind w:left="2835" w:hanging="709"/>
      </w:pPr>
      <w:rPr>
        <w:rFonts w:hint="default"/>
      </w:rPr>
    </w:lvl>
    <w:lvl w:ilvl="4">
      <w:start w:val="1"/>
      <w:numFmt w:val="none"/>
      <w:lvlText w:val=""/>
      <w:lvlJc w:val="left"/>
      <w:pPr>
        <w:ind w:left="3544" w:hanging="709"/>
      </w:pPr>
      <w:rPr>
        <w:rFonts w:hint="default"/>
      </w:rPr>
    </w:lvl>
    <w:lvl w:ilvl="5">
      <w:start w:val="1"/>
      <w:numFmt w:val="none"/>
      <w:lvlText w:val=""/>
      <w:lvlJc w:val="left"/>
      <w:pPr>
        <w:ind w:left="4253" w:hanging="709"/>
      </w:pPr>
      <w:rPr>
        <w:rFonts w:hint="default"/>
      </w:rPr>
    </w:lvl>
    <w:lvl w:ilvl="6">
      <w:start w:val="1"/>
      <w:numFmt w:val="none"/>
      <w:lvlText w:val="%7"/>
      <w:lvlJc w:val="left"/>
      <w:pPr>
        <w:ind w:left="4820" w:hanging="709"/>
      </w:pPr>
      <w:rPr>
        <w:rFonts w:hint="default"/>
      </w:rPr>
    </w:lvl>
    <w:lvl w:ilvl="7">
      <w:start w:val="1"/>
      <w:numFmt w:val="none"/>
      <w:lvlText w:val=""/>
      <w:lvlJc w:val="left"/>
      <w:pPr>
        <w:ind w:left="5528" w:hanging="708"/>
      </w:pPr>
      <w:rPr>
        <w:rFonts w:hint="default"/>
      </w:rPr>
    </w:lvl>
    <w:lvl w:ilvl="8">
      <w:start w:val="1"/>
      <w:numFmt w:val="none"/>
      <w:lvlText w:val=""/>
      <w:lvlJc w:val="left"/>
      <w:pPr>
        <w:ind w:left="6237" w:hanging="709"/>
      </w:pPr>
      <w:rPr>
        <w:rFonts w:hint="default"/>
      </w:rPr>
    </w:lvl>
  </w:abstractNum>
  <w:abstractNum w:abstractNumId="15" w15:restartNumberingAfterBreak="0">
    <w:nsid w:val="69460021"/>
    <w:multiLevelType w:val="hybridMultilevel"/>
    <w:tmpl w:val="A246EE4C"/>
    <w:lvl w:ilvl="0" w:tplc="C5307E8E">
      <w:start w:val="1"/>
      <w:numFmt w:val="upp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69F247ED"/>
    <w:multiLevelType w:val="hybridMultilevel"/>
    <w:tmpl w:val="0CF8F38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79A2BD0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1D204F"/>
    <w:multiLevelType w:val="hybridMultilevel"/>
    <w:tmpl w:val="AC723238"/>
    <w:lvl w:ilvl="0" w:tplc="0C09000F">
      <w:start w:val="1"/>
      <w:numFmt w:val="decimal"/>
      <w:lvlText w:val="%1."/>
      <w:lvlJc w:val="left"/>
      <w:pPr>
        <w:ind w:left="4974" w:hanging="360"/>
      </w:pPr>
    </w:lvl>
    <w:lvl w:ilvl="1" w:tplc="0C090019">
      <w:start w:val="1"/>
      <w:numFmt w:val="lowerLetter"/>
      <w:lvlText w:val="%2."/>
      <w:lvlJc w:val="left"/>
      <w:pPr>
        <w:ind w:left="5694" w:hanging="360"/>
      </w:pPr>
    </w:lvl>
    <w:lvl w:ilvl="2" w:tplc="79A2BD0A">
      <w:start w:val="1"/>
      <w:numFmt w:val="decimal"/>
      <w:lvlText w:val="%3."/>
      <w:lvlJc w:val="left"/>
      <w:pPr>
        <w:ind w:left="6594" w:hanging="360"/>
      </w:pPr>
      <w:rPr>
        <w:rFonts w:hint="default"/>
      </w:rPr>
    </w:lvl>
    <w:lvl w:ilvl="3" w:tplc="0C09000F" w:tentative="1">
      <w:start w:val="1"/>
      <w:numFmt w:val="decimal"/>
      <w:lvlText w:val="%4."/>
      <w:lvlJc w:val="left"/>
      <w:pPr>
        <w:ind w:left="7134" w:hanging="360"/>
      </w:pPr>
    </w:lvl>
    <w:lvl w:ilvl="4" w:tplc="0C090019" w:tentative="1">
      <w:start w:val="1"/>
      <w:numFmt w:val="lowerLetter"/>
      <w:lvlText w:val="%5."/>
      <w:lvlJc w:val="left"/>
      <w:pPr>
        <w:ind w:left="7854" w:hanging="360"/>
      </w:pPr>
    </w:lvl>
    <w:lvl w:ilvl="5" w:tplc="0C09001B" w:tentative="1">
      <w:start w:val="1"/>
      <w:numFmt w:val="lowerRoman"/>
      <w:lvlText w:val="%6."/>
      <w:lvlJc w:val="right"/>
      <w:pPr>
        <w:ind w:left="8574" w:hanging="180"/>
      </w:pPr>
    </w:lvl>
    <w:lvl w:ilvl="6" w:tplc="0C09000F" w:tentative="1">
      <w:start w:val="1"/>
      <w:numFmt w:val="decimal"/>
      <w:lvlText w:val="%7."/>
      <w:lvlJc w:val="left"/>
      <w:pPr>
        <w:ind w:left="9294" w:hanging="360"/>
      </w:pPr>
    </w:lvl>
    <w:lvl w:ilvl="7" w:tplc="0C090019" w:tentative="1">
      <w:start w:val="1"/>
      <w:numFmt w:val="lowerLetter"/>
      <w:lvlText w:val="%8."/>
      <w:lvlJc w:val="left"/>
      <w:pPr>
        <w:ind w:left="10014" w:hanging="360"/>
      </w:pPr>
    </w:lvl>
    <w:lvl w:ilvl="8" w:tplc="0C09001B" w:tentative="1">
      <w:start w:val="1"/>
      <w:numFmt w:val="lowerRoman"/>
      <w:lvlText w:val="%9."/>
      <w:lvlJc w:val="right"/>
      <w:pPr>
        <w:ind w:left="10734" w:hanging="180"/>
      </w:pPr>
    </w:lvl>
  </w:abstractNum>
  <w:abstractNum w:abstractNumId="18" w15:restartNumberingAfterBreak="0">
    <w:nsid w:val="6B7D67B0"/>
    <w:multiLevelType w:val="hybridMultilevel"/>
    <w:tmpl w:val="2C52B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D33CF4"/>
    <w:multiLevelType w:val="hybridMultilevel"/>
    <w:tmpl w:val="8E1E9A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7E030F"/>
    <w:multiLevelType w:val="hybridMultilevel"/>
    <w:tmpl w:val="0CF8F38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79A2BD0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4"/>
  </w:num>
  <w:num w:numId="3">
    <w:abstractNumId w:val="14"/>
  </w:num>
  <w:num w:numId="4">
    <w:abstractNumId w:val="13"/>
  </w:num>
  <w:num w:numId="5">
    <w:abstractNumId w:val="0"/>
  </w:num>
  <w:num w:numId="6">
    <w:abstractNumId w:val="6"/>
  </w:num>
  <w:num w:numId="7">
    <w:abstractNumId w:val="1"/>
  </w:num>
  <w:num w:numId="8">
    <w:abstractNumId w:val="17"/>
  </w:num>
  <w:num w:numId="9">
    <w:abstractNumId w:val="16"/>
  </w:num>
  <w:num w:numId="10">
    <w:abstractNumId w:val="3"/>
  </w:num>
  <w:num w:numId="11">
    <w:abstractNumId w:val="20"/>
  </w:num>
  <w:num w:numId="12">
    <w:abstractNumId w:val="2"/>
  </w:num>
  <w:num w:numId="13">
    <w:abstractNumId w:val="8"/>
  </w:num>
  <w:num w:numId="14">
    <w:abstractNumId w:val="9"/>
  </w:num>
  <w:num w:numId="15">
    <w:abstractNumId w:val="15"/>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0"/>
  </w:num>
  <w:num w:numId="30">
    <w:abstractNumId w:val="19"/>
  </w:num>
  <w:num w:numId="31">
    <w:abstractNumId w:val="11"/>
  </w:num>
  <w:num w:numId="32">
    <w:abstractNumId w:val="14"/>
  </w:num>
  <w:num w:numId="33">
    <w:abstractNumId w:val="14"/>
  </w:num>
  <w:num w:numId="34">
    <w:abstractNumId w:val="14"/>
  </w:num>
  <w:num w:numId="35">
    <w:abstractNumId w:val="14"/>
  </w:num>
  <w:num w:numId="3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08"/>
    <w:rsid w:val="00007BD5"/>
    <w:rsid w:val="000247BD"/>
    <w:rsid w:val="000254B4"/>
    <w:rsid w:val="00055810"/>
    <w:rsid w:val="000566F6"/>
    <w:rsid w:val="00064CA8"/>
    <w:rsid w:val="000D1BB9"/>
    <w:rsid w:val="000D5494"/>
    <w:rsid w:val="000E41C2"/>
    <w:rsid w:val="00161B5C"/>
    <w:rsid w:val="001645BF"/>
    <w:rsid w:val="001B1D5D"/>
    <w:rsid w:val="001C3EF6"/>
    <w:rsid w:val="001C5D9D"/>
    <w:rsid w:val="00237E70"/>
    <w:rsid w:val="002415F6"/>
    <w:rsid w:val="002439C3"/>
    <w:rsid w:val="002603E2"/>
    <w:rsid w:val="002720D3"/>
    <w:rsid w:val="002A2DA8"/>
    <w:rsid w:val="002B6008"/>
    <w:rsid w:val="002C6D77"/>
    <w:rsid w:val="003058AC"/>
    <w:rsid w:val="00307DF5"/>
    <w:rsid w:val="00396212"/>
    <w:rsid w:val="003F5349"/>
    <w:rsid w:val="00464E6A"/>
    <w:rsid w:val="004665B9"/>
    <w:rsid w:val="00487F80"/>
    <w:rsid w:val="004D47A3"/>
    <w:rsid w:val="004E15BF"/>
    <w:rsid w:val="00561F85"/>
    <w:rsid w:val="0057638D"/>
    <w:rsid w:val="00587EA7"/>
    <w:rsid w:val="005A004E"/>
    <w:rsid w:val="006215E7"/>
    <w:rsid w:val="00654C45"/>
    <w:rsid w:val="00690C5C"/>
    <w:rsid w:val="006A7E06"/>
    <w:rsid w:val="006E205B"/>
    <w:rsid w:val="00774795"/>
    <w:rsid w:val="00786A88"/>
    <w:rsid w:val="007A06B7"/>
    <w:rsid w:val="007D19A5"/>
    <w:rsid w:val="00826D1B"/>
    <w:rsid w:val="00826F25"/>
    <w:rsid w:val="00837F27"/>
    <w:rsid w:val="00861CEF"/>
    <w:rsid w:val="00865959"/>
    <w:rsid w:val="00867BE5"/>
    <w:rsid w:val="008E62A2"/>
    <w:rsid w:val="00973591"/>
    <w:rsid w:val="00A23856"/>
    <w:rsid w:val="00A357F9"/>
    <w:rsid w:val="00AB062D"/>
    <w:rsid w:val="00AB5950"/>
    <w:rsid w:val="00AD0A68"/>
    <w:rsid w:val="00B01075"/>
    <w:rsid w:val="00B27321"/>
    <w:rsid w:val="00B70496"/>
    <w:rsid w:val="00BE0A14"/>
    <w:rsid w:val="00BF1F9E"/>
    <w:rsid w:val="00C27B38"/>
    <w:rsid w:val="00C62DBE"/>
    <w:rsid w:val="00C83152"/>
    <w:rsid w:val="00CB2DC7"/>
    <w:rsid w:val="00DC46D1"/>
    <w:rsid w:val="00DF210B"/>
    <w:rsid w:val="00EA3406"/>
    <w:rsid w:val="00F03CA3"/>
    <w:rsid w:val="00FB0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4EB10"/>
  <w15:docId w15:val="{AF4193E3-5F4A-448B-A0F8-CC8AFEF8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Heading2"/>
    <w:link w:val="Heading1Char"/>
    <w:qFormat/>
    <w:pPr>
      <w:keepNext/>
      <w:numPr>
        <w:numId w:val="5"/>
      </w:numPr>
      <w:spacing w:before="360"/>
      <w:outlineLvl w:val="0"/>
    </w:pPr>
    <w:rPr>
      <w:color w:val="FF0000"/>
      <w:sz w:val="48"/>
    </w:rPr>
  </w:style>
  <w:style w:type="paragraph" w:styleId="Heading2">
    <w:name w:val="heading 2"/>
    <w:basedOn w:val="Normal"/>
    <w:next w:val="BodyText2"/>
    <w:link w:val="Heading2Char"/>
    <w:qFormat/>
    <w:pPr>
      <w:keepNext/>
      <w:keepLines/>
      <w:numPr>
        <w:ilvl w:val="1"/>
        <w:numId w:val="5"/>
      </w:numPr>
      <w:spacing w:before="240"/>
      <w:outlineLvl w:val="1"/>
    </w:pPr>
    <w:rPr>
      <w:rFonts w:ascii="Arial Bold" w:hAnsi="Arial Bold"/>
      <w:b/>
      <w:color w:val="808080"/>
      <w:sz w:val="28"/>
    </w:rPr>
  </w:style>
  <w:style w:type="paragraph" w:styleId="Heading3">
    <w:name w:val="heading 3"/>
    <w:basedOn w:val="Normal"/>
    <w:link w:val="Heading3Char"/>
    <w:qFormat/>
    <w:pPr>
      <w:numPr>
        <w:ilvl w:val="2"/>
        <w:numId w:val="5"/>
      </w:numPr>
      <w:spacing w:before="240"/>
      <w:outlineLvl w:val="2"/>
    </w:pPr>
  </w:style>
  <w:style w:type="paragraph" w:styleId="Heading4">
    <w:name w:val="heading 4"/>
    <w:basedOn w:val="Normal"/>
    <w:link w:val="Heading4Char"/>
    <w:qFormat/>
    <w:pPr>
      <w:numPr>
        <w:ilvl w:val="3"/>
        <w:numId w:val="5"/>
      </w:numPr>
      <w:spacing w:before="240"/>
      <w:outlineLvl w:val="3"/>
    </w:pPr>
  </w:style>
  <w:style w:type="paragraph" w:styleId="Heading5">
    <w:name w:val="heading 5"/>
    <w:basedOn w:val="Normal"/>
    <w:link w:val="Heading5Char"/>
    <w:qFormat/>
    <w:pPr>
      <w:numPr>
        <w:ilvl w:val="4"/>
        <w:numId w:val="5"/>
      </w:numPr>
      <w:spacing w:before="240"/>
      <w:outlineLvl w:val="4"/>
    </w:pPr>
  </w:style>
  <w:style w:type="paragraph" w:styleId="Heading6">
    <w:name w:val="heading 6"/>
    <w:basedOn w:val="Normal"/>
    <w:link w:val="Heading6Char"/>
    <w:qFormat/>
    <w:pPr>
      <w:numPr>
        <w:ilvl w:val="5"/>
        <w:numId w:val="5"/>
      </w:numPr>
      <w:spacing w:before="240"/>
      <w:outlineLvl w:val="5"/>
    </w:pPr>
  </w:style>
  <w:style w:type="paragraph" w:styleId="Heading7">
    <w:name w:val="heading 7"/>
    <w:basedOn w:val="Normal"/>
    <w:next w:val="Normal"/>
    <w:link w:val="Heading7Char"/>
    <w:qFormat/>
    <w:pPr>
      <w:outlineLvl w:val="6"/>
    </w:pPr>
  </w:style>
  <w:style w:type="paragraph" w:styleId="Heading8">
    <w:name w:val="heading 8"/>
    <w:basedOn w:val="Normal"/>
    <w:next w:val="Normal"/>
    <w:link w:val="Heading8Char"/>
    <w:qFormat/>
    <w:pPr>
      <w:outlineLvl w:val="7"/>
    </w:pPr>
  </w:style>
  <w:style w:type="paragraph" w:styleId="Heading9">
    <w:name w:val="heading 9"/>
    <w:basedOn w:val="Normal"/>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spacing w:after="240"/>
      <w:outlineLvl w:val="0"/>
    </w:pPr>
  </w:style>
  <w:style w:type="paragraph" w:styleId="EnvelopeAddress">
    <w:name w:val="envelope address"/>
    <w:basedOn w:val="Normal"/>
    <w:semiHidden/>
    <w:pPr>
      <w:framePr w:w="7920" w:h="2592" w:hRule="exact" w:hSpace="187" w:vSpace="187" w:wrap="around" w:hAnchor="page" w:xAlign="center" w:yAlign="top"/>
      <w:ind w:left="2880"/>
    </w:pPr>
  </w:style>
  <w:style w:type="character" w:styleId="FollowedHyperlink">
    <w:name w:val="FollowedHyperlink"/>
    <w:uiPriority w:val="99"/>
    <w:unhideWhenUsed/>
    <w:rPr>
      <w:color w:val="800080"/>
      <w:u w:val="single"/>
    </w:rPr>
  </w:style>
  <w:style w:type="paragraph" w:styleId="Header">
    <w:name w:val="header"/>
    <w:pPr>
      <w:tabs>
        <w:tab w:val="center" w:pos="4320"/>
        <w:tab w:val="right" w:pos="8640"/>
      </w:tabs>
      <w:spacing w:line="280" w:lineRule="atLeast"/>
    </w:pPr>
    <w:rPr>
      <w:rFonts w:ascii="Arial" w:hAnsi="Arial"/>
      <w:lang w:eastAsia="en-US"/>
    </w:rPr>
  </w:style>
  <w:style w:type="paragraph" w:customStyle="1" w:styleId="ListBullet2">
    <w:name w:val="List Bullet2"/>
    <w:basedOn w:val="ListBullet"/>
    <w:semiHidden/>
  </w:style>
  <w:style w:type="paragraph" w:customStyle="1" w:styleId="ListBullet3">
    <w:name w:val="List Bullet3"/>
    <w:basedOn w:val="ListBullet2"/>
    <w:semiHidden/>
  </w:style>
  <w:style w:type="paragraph" w:styleId="Footer">
    <w:name w:val="footer"/>
    <w:link w:val="FooterChar"/>
    <w:uiPriority w:val="99"/>
    <w:pPr>
      <w:tabs>
        <w:tab w:val="center" w:pos="4320"/>
        <w:tab w:val="right" w:pos="8640"/>
      </w:tabs>
      <w:jc w:val="right"/>
    </w:pPr>
    <w:rPr>
      <w:rFonts w:ascii="Arial" w:hAnsi="Arial"/>
      <w:color w:val="FF0000"/>
      <w:sz w:val="15"/>
      <w:lang w:eastAsia="en-US"/>
    </w:rPr>
  </w:style>
  <w:style w:type="table" w:styleId="TableGrid">
    <w:name w:val="Table Grid"/>
    <w:basedOn w:val="TableNormal"/>
    <w:uiPriority w:val="39"/>
    <w:pPr>
      <w:spacing w:line="280" w:lineRule="atLeast"/>
    </w:pPr>
    <w:tblPr>
      <w:tblCellMar>
        <w:left w:w="0" w:type="dxa"/>
        <w:right w:w="0" w:type="dxa"/>
      </w:tblCellMar>
    </w:tblPr>
  </w:style>
  <w:style w:type="paragraph" w:customStyle="1" w:styleId="Maindocumentheading">
    <w:name w:val="Main document heading"/>
    <w:next w:val="Normal"/>
    <w:semiHidden/>
    <w:pPr>
      <w:tabs>
        <w:tab w:val="left" w:pos="5103"/>
      </w:tabs>
      <w:spacing w:after="120" w:line="280" w:lineRule="atLeast"/>
      <w:outlineLvl w:val="0"/>
    </w:pPr>
    <w:rPr>
      <w:rFonts w:ascii="Arial" w:hAnsi="Arial"/>
      <w:b/>
      <w:color w:val="FF0000"/>
      <w:sz w:val="36"/>
      <w:lang w:eastAsia="en-US"/>
    </w:rPr>
  </w:style>
  <w:style w:type="paragraph" w:customStyle="1" w:styleId="Proposaltitle">
    <w:name w:val="Proposal title"/>
    <w:next w:val="Normal"/>
    <w:semiHidden/>
    <w:pPr>
      <w:spacing w:line="400" w:lineRule="atLeast"/>
    </w:pPr>
    <w:rPr>
      <w:rFonts w:ascii="Arial" w:hAnsi="Arial"/>
      <w:sz w:val="36"/>
      <w:lang w:eastAsia="en-US"/>
    </w:rPr>
  </w:style>
  <w:style w:type="paragraph" w:customStyle="1" w:styleId="NortonRoseGroupname">
    <w:name w:val="Norton Rose Group name"/>
    <w:next w:val="Privatenotice"/>
    <w:semiHidden/>
    <w:pPr>
      <w:spacing w:line="280" w:lineRule="atLeast"/>
    </w:pPr>
    <w:rPr>
      <w:rFonts w:ascii="Arial Bold" w:hAnsi="Arial Bold"/>
      <w:b/>
      <w:color w:val="FF0000"/>
      <w:sz w:val="24"/>
      <w:szCs w:val="8"/>
      <w:lang w:eastAsia="en-US"/>
    </w:rPr>
  </w:style>
  <w:style w:type="paragraph" w:customStyle="1" w:styleId="Privatenotice">
    <w:name w:val="Private notice"/>
    <w:next w:val="Coverdate"/>
    <w:semiHidden/>
    <w:pPr>
      <w:spacing w:line="280" w:lineRule="atLeast"/>
    </w:pPr>
    <w:rPr>
      <w:rFonts w:ascii="Arial Bold" w:hAnsi="Arial Bold" w:cs="Times New Roman Bold"/>
      <w:b/>
      <w:sz w:val="24"/>
      <w:szCs w:val="8"/>
      <w:lang w:eastAsia="en-US"/>
    </w:rPr>
  </w:style>
  <w:style w:type="paragraph" w:customStyle="1" w:styleId="Coverdate">
    <w:name w:val="Cover date"/>
    <w:next w:val="Normal"/>
    <w:semiHidden/>
    <w:pPr>
      <w:spacing w:line="280" w:lineRule="atLeast"/>
    </w:pPr>
    <w:rPr>
      <w:rFonts w:ascii="Arial" w:hAnsi="Arial"/>
      <w:sz w:val="24"/>
      <w:szCs w:val="8"/>
      <w:lang w:eastAsia="en-US"/>
    </w:rPr>
  </w:style>
  <w:style w:type="paragraph" w:customStyle="1" w:styleId="Contentstitle">
    <w:name w:val="Contents title"/>
    <w:semiHidden/>
    <w:pPr>
      <w:spacing w:after="360" w:line="360" w:lineRule="atLeast"/>
    </w:pPr>
    <w:rPr>
      <w:rFonts w:ascii="Arial" w:hAnsi="Arial"/>
      <w:color w:val="FF0000"/>
      <w:sz w:val="32"/>
      <w:lang w:eastAsia="en-US"/>
    </w:rPr>
  </w:style>
  <w:style w:type="character" w:styleId="PageNumber">
    <w:name w:val="page number"/>
    <w:basedOn w:val="DefaultParagraphFont"/>
    <w:semiHidden/>
  </w:style>
  <w:style w:type="paragraph" w:styleId="TOC1">
    <w:name w:val="toc 1"/>
    <w:basedOn w:val="Normal"/>
    <w:next w:val="Normal"/>
    <w:uiPriority w:val="39"/>
    <w:pPr>
      <w:tabs>
        <w:tab w:val="left" w:pos="709"/>
        <w:tab w:val="right" w:leader="dot" w:pos="8789"/>
      </w:tabs>
      <w:spacing w:before="120" w:after="120"/>
      <w:ind w:right="425"/>
      <w:outlineLvl w:val="0"/>
    </w:pPr>
  </w:style>
  <w:style w:type="paragraph" w:styleId="TOC2">
    <w:name w:val="toc 2"/>
    <w:basedOn w:val="Normal"/>
    <w:next w:val="Normal"/>
    <w:uiPriority w:val="39"/>
    <w:pPr>
      <w:tabs>
        <w:tab w:val="right" w:leader="dot" w:pos="8789"/>
      </w:tabs>
      <w:spacing w:before="120" w:after="120"/>
      <w:ind w:left="1418" w:right="425" w:hanging="709"/>
      <w:outlineLvl w:val="0"/>
    </w:pPr>
  </w:style>
  <w:style w:type="character" w:styleId="Hyperlink">
    <w:name w:val="Hyperlink"/>
    <w:uiPriority w:val="99"/>
    <w:rPr>
      <w:color w:val="0000FF"/>
      <w:u w:val="single"/>
    </w:rPr>
  </w:style>
  <w:style w:type="paragraph" w:customStyle="1" w:styleId="Subheading1red">
    <w:name w:val="Subheading 1 red"/>
    <w:basedOn w:val="Normal"/>
    <w:next w:val="Normal"/>
    <w:pPr>
      <w:keepNext/>
      <w:spacing w:before="240"/>
      <w:ind w:left="709"/>
    </w:pPr>
    <w:rPr>
      <w:b/>
      <w:color w:val="FF0000"/>
      <w:sz w:val="24"/>
    </w:rPr>
  </w:style>
  <w:style w:type="paragraph" w:customStyle="1" w:styleId="Subheading2black">
    <w:name w:val="Subheading 2 black"/>
    <w:basedOn w:val="Normal"/>
    <w:next w:val="Normal"/>
    <w:rPr>
      <w:b/>
    </w:rPr>
  </w:style>
  <w:style w:type="paragraph" w:customStyle="1" w:styleId="Normalred">
    <w:name w:val="Normal red"/>
    <w:basedOn w:val="Normal"/>
    <w:next w:val="Normal"/>
    <w:rPr>
      <w:color w:val="FF0000"/>
    </w:rPr>
  </w:style>
  <w:style w:type="paragraph" w:customStyle="1" w:styleId="Headingwithrule">
    <w:name w:val="Heading with rule"/>
    <w:basedOn w:val="Normal"/>
    <w:next w:val="Normal"/>
    <w:pPr>
      <w:pBdr>
        <w:bottom w:val="single" w:sz="2" w:space="4" w:color="auto"/>
      </w:pBdr>
      <w:spacing w:after="200"/>
    </w:pPr>
    <w:rPr>
      <w:b/>
    </w:rPr>
  </w:style>
  <w:style w:type="paragraph" w:customStyle="1" w:styleId="Appendixheading1">
    <w:name w:val="Appendix heading 1"/>
    <w:basedOn w:val="Normal"/>
    <w:next w:val="Normal"/>
    <w:pPr>
      <w:spacing w:line="360" w:lineRule="atLeast"/>
    </w:pPr>
    <w:rPr>
      <w:b/>
      <w:color w:val="FF0000"/>
      <w:sz w:val="28"/>
    </w:rPr>
  </w:style>
  <w:style w:type="paragraph" w:customStyle="1" w:styleId="Appendixsubheading">
    <w:name w:val="Appendix subheading"/>
    <w:basedOn w:val="Normal"/>
    <w:next w:val="Normal"/>
    <w:pPr>
      <w:spacing w:line="400" w:lineRule="atLeast"/>
    </w:pPr>
    <w:rPr>
      <w:color w:val="FF0000"/>
      <w:sz w:val="32"/>
    </w:rPr>
  </w:style>
  <w:style w:type="paragraph" w:styleId="TOC3">
    <w:name w:val="toc 3"/>
    <w:basedOn w:val="Normal"/>
    <w:next w:val="Normal"/>
    <w:semiHidden/>
    <w:pPr>
      <w:tabs>
        <w:tab w:val="right" w:pos="7938"/>
      </w:tabs>
      <w:spacing w:before="60" w:after="60"/>
      <w:ind w:left="442"/>
    </w:pPr>
  </w:style>
  <w:style w:type="paragraph" w:customStyle="1" w:styleId="Standardlegaltext">
    <w:name w:val="Standard legal text"/>
    <w:rPr>
      <w:rFonts w:ascii="Arial" w:hAnsi="Arial"/>
      <w:kern w:val="16"/>
      <w:sz w:val="16"/>
      <w:lang w:eastAsia="en-US"/>
    </w:rPr>
  </w:style>
  <w:style w:type="paragraph" w:styleId="BalloonText">
    <w:name w:val="Balloon Text"/>
    <w:basedOn w:val="Normal"/>
    <w:semiHidden/>
    <w:rPr>
      <w:rFonts w:ascii="Tahoma" w:hAnsi="Tahoma" w:cs="Tahoma"/>
      <w:sz w:val="16"/>
      <w:szCs w:val="16"/>
    </w:rPr>
  </w:style>
  <w:style w:type="paragraph" w:customStyle="1" w:styleId="Teamorgtext">
    <w:name w:val="Team org text"/>
    <w:basedOn w:val="Normal"/>
  </w:style>
  <w:style w:type="paragraph" w:customStyle="1" w:styleId="Teamorgtitle">
    <w:name w:val="Team org title"/>
    <w:basedOn w:val="Teamorgtext"/>
    <w:next w:val="Teamorgtext"/>
    <w:pPr>
      <w:pBdr>
        <w:bottom w:val="single" w:sz="4" w:space="1" w:color="FF0000"/>
      </w:pBdr>
    </w:pPr>
    <w:rPr>
      <w:b/>
      <w:color w:val="FF0000"/>
    </w:rPr>
  </w:style>
  <w:style w:type="paragraph" w:customStyle="1" w:styleId="Tombstonetext">
    <w:name w:val="Tombstone text"/>
    <w:basedOn w:val="Normal"/>
  </w:style>
  <w:style w:type="paragraph" w:customStyle="1" w:styleId="Tombstoneheading">
    <w:name w:val="Tombstone heading"/>
    <w:basedOn w:val="Normal"/>
    <w:rPr>
      <w:b/>
      <w:color w:val="FF0000"/>
    </w:rPr>
  </w:style>
  <w:style w:type="paragraph" w:customStyle="1" w:styleId="Tabletext">
    <w:name w:val="Table text"/>
    <w:basedOn w:val="Normal"/>
  </w:style>
  <w:style w:type="paragraph" w:customStyle="1" w:styleId="MonthandYear">
    <w:name w:val="Month and Year"/>
    <w:basedOn w:val="Normal"/>
    <w:rPr>
      <w:rFonts w:cs="Times New Roman Bold"/>
      <w:b/>
      <w:sz w:val="24"/>
    </w:rPr>
  </w:style>
  <w:style w:type="paragraph" w:customStyle="1" w:styleId="Tombstonedetails">
    <w:name w:val="Tombstone details"/>
    <w:basedOn w:val="Tombstoneheading"/>
    <w:rPr>
      <w:b w:val="0"/>
      <w:color w:val="auto"/>
    </w:rPr>
  </w:style>
  <w:style w:type="paragraph" w:customStyle="1" w:styleId="Tombstonetitle">
    <w:name w:val="Tombstone title"/>
    <w:basedOn w:val="Tombstonetext"/>
    <w:next w:val="Tombstonetext"/>
    <w:rPr>
      <w:b/>
      <w:color w:val="FF0000"/>
    </w:rPr>
  </w:style>
  <w:style w:type="character" w:customStyle="1" w:styleId="Heading1Char">
    <w:name w:val="Heading 1 Char"/>
    <w:link w:val="Heading1"/>
    <w:rPr>
      <w:rFonts w:ascii="Arial" w:hAnsi="Arial"/>
      <w:color w:val="FF0000"/>
      <w:sz w:val="48"/>
      <w:lang w:eastAsia="en-US"/>
    </w:rPr>
  </w:style>
  <w:style w:type="character" w:customStyle="1" w:styleId="Heading2Char">
    <w:name w:val="Heading 2 Char"/>
    <w:link w:val="Heading2"/>
    <w:rPr>
      <w:rFonts w:ascii="Arial Bold" w:hAnsi="Arial Bold"/>
      <w:b/>
      <w:color w:val="808080"/>
      <w:sz w:val="28"/>
      <w:lang w:eastAsia="en-US"/>
    </w:rPr>
  </w:style>
  <w:style w:type="paragraph" w:styleId="ListParagraph">
    <w:name w:val="List Paragraph"/>
    <w:basedOn w:val="Normal"/>
    <w:uiPriority w:val="34"/>
    <w:qFormat/>
    <w:pPr>
      <w:ind w:left="720"/>
    </w:pPr>
  </w:style>
  <w:style w:type="character" w:customStyle="1" w:styleId="Heading3Char">
    <w:name w:val="Heading 3 Char"/>
    <w:link w:val="Heading3"/>
    <w:rPr>
      <w:rFonts w:ascii="Arial" w:hAnsi="Arial"/>
      <w:lang w:eastAsia="en-US"/>
    </w:rPr>
  </w:style>
  <w:style w:type="paragraph" w:customStyle="1" w:styleId="WhiteNewTemplate-DividerHeading">
    <w:name w:val="White New Template - Divider Heading"/>
    <w:basedOn w:val="Normal"/>
    <w:pPr>
      <w:spacing w:after="200"/>
    </w:pPr>
    <w:rPr>
      <w:color w:val="FFFFFF"/>
      <w:sz w:val="58"/>
      <w:szCs w:val="60"/>
      <w:lang w:val="en-GB"/>
    </w:rPr>
  </w:style>
  <w:style w:type="paragraph" w:customStyle="1" w:styleId="WhiteNewTemplate-sub-headcoverpage">
    <w:name w:val="White New Template - sub-head cover page"/>
    <w:basedOn w:val="Normal"/>
    <w:pPr>
      <w:spacing w:after="200"/>
    </w:pPr>
    <w:rPr>
      <w:color w:val="FFFFFF"/>
      <w:sz w:val="36"/>
      <w:szCs w:val="36"/>
      <w:lang w:val="en-GB"/>
    </w:rPr>
  </w:style>
  <w:style w:type="paragraph" w:styleId="BodyText">
    <w:name w:val="Body Text"/>
    <w:basedOn w:val="Normal"/>
    <w:link w:val="BodyTextChar"/>
    <w:pPr>
      <w:tabs>
        <w:tab w:val="left" w:pos="1701"/>
      </w:tabs>
    </w:pPr>
  </w:style>
  <w:style w:type="character" w:customStyle="1" w:styleId="BodyTextChar">
    <w:name w:val="Body Text Char"/>
    <w:link w:val="BodyText"/>
    <w:rPr>
      <w:rFonts w:ascii="Arial" w:hAnsi="Arial"/>
      <w:lang w:eastAsia="en-US"/>
    </w:rPr>
  </w:style>
  <w:style w:type="paragraph" w:styleId="BodyText2">
    <w:name w:val="Body Text 2"/>
    <w:basedOn w:val="Normal"/>
    <w:link w:val="BodyText2Char"/>
    <w:pPr>
      <w:spacing w:before="240"/>
      <w:ind w:left="709"/>
    </w:pPr>
  </w:style>
  <w:style w:type="character" w:customStyle="1" w:styleId="BodyText2Char">
    <w:name w:val="Body Text 2 Char"/>
    <w:link w:val="BodyText2"/>
    <w:rPr>
      <w:rFonts w:ascii="Arial" w:hAnsi="Arial"/>
      <w:lang w:eastAsia="en-US"/>
    </w:rPr>
  </w:style>
  <w:style w:type="paragraph" w:customStyle="1" w:styleId="Item">
    <w:name w:val="Item"/>
    <w:next w:val="BodyText3"/>
    <w:pPr>
      <w:keepNext/>
      <w:numPr>
        <w:numId w:val="2"/>
      </w:numPr>
      <w:spacing w:before="240"/>
    </w:pPr>
    <w:rPr>
      <w:rFonts w:ascii="Arial" w:hAnsi="Arial"/>
      <w:b/>
      <w:lang w:eastAsia="en-US"/>
    </w:rPr>
  </w:style>
  <w:style w:type="paragraph" w:styleId="BodyText3">
    <w:name w:val="Body Text 3"/>
    <w:basedOn w:val="Normal"/>
    <w:link w:val="BodyText3Char"/>
    <w:pPr>
      <w:spacing w:before="240"/>
      <w:ind w:left="1418"/>
    </w:pPr>
  </w:style>
  <w:style w:type="character" w:customStyle="1" w:styleId="BodyText3Char">
    <w:name w:val="Body Text 3 Char"/>
    <w:link w:val="BodyText3"/>
    <w:rPr>
      <w:rFonts w:ascii="Arial" w:hAnsi="Arial"/>
      <w:lang w:eastAsia="en-US"/>
    </w:rPr>
  </w:style>
  <w:style w:type="paragraph" w:styleId="NoSpacing">
    <w:name w:val="No Spacing"/>
    <w:uiPriority w:val="1"/>
    <w:qFormat/>
    <w:rPr>
      <w:rFonts w:ascii="Arial" w:hAnsi="Arial"/>
      <w:lang w:eastAsia="en-US"/>
    </w:rPr>
  </w:style>
  <w:style w:type="paragraph" w:customStyle="1" w:styleId="BodyText1">
    <w:name w:val="Body Text 1"/>
    <w:basedOn w:val="Normal"/>
    <w:pPr>
      <w:spacing w:before="240"/>
    </w:pPr>
  </w:style>
  <w:style w:type="character" w:customStyle="1" w:styleId="gooddesc">
    <w:name w:val="gooddesc"/>
  </w:style>
  <w:style w:type="character" w:styleId="Emphasis">
    <w:name w:val="Emphasis"/>
    <w:qFormat/>
    <w:rPr>
      <w:i/>
      <w:iCs/>
    </w:rPr>
  </w:style>
  <w:style w:type="character" w:customStyle="1" w:styleId="Heading5Char">
    <w:name w:val="Heading 5 Char"/>
    <w:link w:val="Heading5"/>
    <w:rPr>
      <w:rFonts w:ascii="Arial" w:hAnsi="Arial"/>
      <w:lang w:eastAsia="en-US"/>
    </w:rPr>
  </w:style>
  <w:style w:type="paragraph" w:styleId="PlainText">
    <w:name w:val="Plain Text"/>
    <w:basedOn w:val="Normal"/>
    <w:link w:val="PlainTextChar"/>
    <w:uiPriority w:val="99"/>
    <w:unhideWhenUsed/>
    <w:rPr>
      <w:rFonts w:eastAsia="Calibri" w:cs="Arial"/>
    </w:rPr>
  </w:style>
  <w:style w:type="character" w:customStyle="1" w:styleId="PlainTextChar">
    <w:name w:val="Plain Text Char"/>
    <w:link w:val="PlainText"/>
    <w:uiPriority w:val="99"/>
    <w:rPr>
      <w:rFonts w:ascii="Arial" w:eastAsia="Calibri" w:hAnsi="Arial" w:cs="Arial"/>
      <w:lang w:eastAsia="en-US"/>
    </w:rPr>
  </w:style>
  <w:style w:type="paragraph" w:customStyle="1" w:styleId="ColumnHeaderStyle">
    <w:name w:val="ColumnHeaderStyle"/>
    <w:pPr>
      <w:jc w:val="center"/>
    </w:pPr>
    <w:rPr>
      <w:rFonts w:ascii="Arial" w:eastAsia="Arial" w:hAnsi="Arial" w:cs="Arial"/>
      <w:b/>
      <w:color w:val="00156E"/>
      <w:sz w:val="18"/>
    </w:rPr>
  </w:style>
  <w:style w:type="paragraph" w:customStyle="1" w:styleId="CellStyle">
    <w:name w:val="CellStyle"/>
    <w:pPr>
      <w:jc w:val="center"/>
    </w:pPr>
    <w:rPr>
      <w:rFonts w:ascii="Arial" w:eastAsia="Arial" w:hAnsi="Arial" w:cs="Arial"/>
      <w:color w:val="00156E"/>
      <w:sz w:val="16"/>
    </w:rPr>
  </w:style>
  <w:style w:type="character" w:styleId="BookTitle">
    <w:name w:val="Book Title"/>
    <w:uiPriority w:val="33"/>
    <w:qFormat/>
    <w:rPr>
      <w:b/>
      <w:bCs/>
      <w:smallCaps/>
      <w:spacing w:val="5"/>
    </w:rPr>
  </w:style>
  <w:style w:type="paragraph" w:customStyle="1" w:styleId="Annexure">
    <w:name w:val="Annexure"/>
    <w:basedOn w:val="Normal"/>
    <w:next w:val="Normal"/>
    <w:pPr>
      <w:pageBreakBefore/>
      <w:numPr>
        <w:numId w:val="4"/>
      </w:numPr>
      <w:spacing w:before="240"/>
      <w:outlineLvl w:val="0"/>
    </w:pPr>
    <w:rPr>
      <w:b/>
      <w:sz w:val="24"/>
    </w:rPr>
  </w:style>
  <w:style w:type="paragraph" w:customStyle="1" w:styleId="NRFABullet1">
    <w:name w:val="NRFA Bullet 1"/>
    <w:basedOn w:val="BodyText2"/>
    <w:qFormat/>
    <w:pPr>
      <w:numPr>
        <w:numId w:val="3"/>
      </w:numPr>
      <w:tabs>
        <w:tab w:val="left" w:pos="709"/>
      </w:tabs>
      <w:outlineLvl w:val="0"/>
    </w:pPr>
    <w:rPr>
      <w:lang w:val="en-US"/>
    </w:rPr>
  </w:style>
  <w:style w:type="paragraph" w:customStyle="1" w:styleId="NRFABullet2">
    <w:name w:val="NRFA Bullet 2"/>
    <w:basedOn w:val="NRFABullet1"/>
    <w:qFormat/>
    <w:pPr>
      <w:numPr>
        <w:ilvl w:val="1"/>
      </w:numPr>
      <w:outlineLvl w:val="1"/>
    </w:pPr>
  </w:style>
  <w:style w:type="table" w:customStyle="1" w:styleId="NRFATable">
    <w:name w:val="NRFA Table"/>
    <w:basedOn w:val="TableNormal"/>
    <w:pPr>
      <w:spacing w:before="120"/>
    </w:pPr>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b/>
      </w:rPr>
      <w:tblPr/>
      <w:trPr>
        <w:tblHeader/>
      </w:trPr>
      <w:tcPr>
        <w:shd w:val="clear" w:color="auto" w:fill="E6E6E6"/>
      </w:tcPr>
    </w:tblStylePr>
  </w:style>
  <w:style w:type="paragraph" w:customStyle="1" w:styleId="Schedule">
    <w:name w:val="Schedule"/>
    <w:basedOn w:val="Normal"/>
    <w:next w:val="BodyText1"/>
    <w:pPr>
      <w:keepNext/>
      <w:numPr>
        <w:numId w:val="6"/>
      </w:numPr>
      <w:spacing w:before="480"/>
      <w:outlineLvl w:val="0"/>
    </w:pPr>
    <w:rPr>
      <w:color w:val="FF0000"/>
      <w:sz w:val="32"/>
    </w:r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character" w:customStyle="1" w:styleId="Heading4Char">
    <w:name w:val="Heading 4 Char"/>
    <w:link w:val="Heading4"/>
    <w:rPr>
      <w:rFonts w:ascii="Arial" w:hAnsi="Arial"/>
      <w:lang w:eastAsia="en-US"/>
    </w:rPr>
  </w:style>
  <w:style w:type="character" w:customStyle="1" w:styleId="Heading6Char">
    <w:name w:val="Heading 6 Char"/>
    <w:link w:val="Heading6"/>
    <w:rPr>
      <w:rFonts w:ascii="Arial" w:hAnsi="Arial"/>
      <w:lang w:eastAsia="en-US"/>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rPr>
      <w:rFonts w:ascii="Arial" w:hAnsi="Arial"/>
      <w:lang w:eastAsia="en-US"/>
    </w:rPr>
  </w:style>
  <w:style w:type="character" w:customStyle="1" w:styleId="Heading9Char">
    <w:name w:val="Heading 9 Char"/>
    <w:link w:val="Heading9"/>
    <w:rPr>
      <w:rFonts w:ascii="Arial" w:hAnsi="Arial"/>
      <w:lang w:eastAsia="en-US"/>
    </w:rPr>
  </w:style>
  <w:style w:type="paragraph" w:customStyle="1" w:styleId="ScheduleNumbering1">
    <w:name w:val="Schedule Numbering 1"/>
    <w:basedOn w:val="Normal"/>
    <w:next w:val="Normal"/>
    <w:pPr>
      <w:numPr>
        <w:numId w:val="7"/>
      </w:numPr>
      <w:spacing w:before="240"/>
      <w:outlineLvl w:val="0"/>
    </w:pPr>
  </w:style>
  <w:style w:type="paragraph" w:customStyle="1" w:styleId="ScheduleNumbering2">
    <w:name w:val="Schedule Numbering 2"/>
    <w:basedOn w:val="Normal"/>
    <w:pPr>
      <w:numPr>
        <w:ilvl w:val="1"/>
        <w:numId w:val="7"/>
      </w:numPr>
      <w:spacing w:before="240"/>
      <w:outlineLvl w:val="1"/>
    </w:pPr>
  </w:style>
  <w:style w:type="paragraph" w:customStyle="1" w:styleId="ScheduleNumbering3">
    <w:name w:val="Schedule Numbering 3"/>
    <w:basedOn w:val="Normal"/>
    <w:pPr>
      <w:numPr>
        <w:ilvl w:val="2"/>
        <w:numId w:val="7"/>
      </w:numPr>
      <w:spacing w:before="240"/>
      <w:outlineLvl w:val="2"/>
    </w:pPr>
  </w:style>
  <w:style w:type="paragraph" w:customStyle="1" w:styleId="ScheduleNumbering4">
    <w:name w:val="Schedule Numbering 4"/>
    <w:basedOn w:val="Normal"/>
    <w:pPr>
      <w:numPr>
        <w:ilvl w:val="3"/>
        <w:numId w:val="7"/>
      </w:numPr>
      <w:spacing w:before="240"/>
      <w:outlineLvl w:val="3"/>
    </w:pPr>
  </w:style>
  <w:style w:type="paragraph" w:customStyle="1" w:styleId="ScheduleNumbering5">
    <w:name w:val="Schedule Numbering 5"/>
    <w:basedOn w:val="Normal"/>
    <w:pPr>
      <w:numPr>
        <w:ilvl w:val="4"/>
        <w:numId w:val="7"/>
      </w:numPr>
      <w:spacing w:before="240"/>
      <w:outlineLvl w:val="4"/>
    </w:pPr>
  </w:style>
  <w:style w:type="paragraph" w:styleId="Subtitle">
    <w:name w:val="Subtitle"/>
    <w:basedOn w:val="Normal"/>
    <w:next w:val="BodyText1"/>
    <w:link w:val="SubtitleChar"/>
    <w:qFormat/>
    <w:pPr>
      <w:keepNext/>
      <w:spacing w:before="240"/>
    </w:pPr>
    <w:rPr>
      <w:rFonts w:ascii="Arial Bold" w:hAnsi="Arial Bold"/>
      <w:b/>
      <w:color w:val="FF0000"/>
      <w:sz w:val="24"/>
    </w:rPr>
  </w:style>
  <w:style w:type="character" w:customStyle="1" w:styleId="SubtitleChar">
    <w:name w:val="Subtitle Char"/>
    <w:link w:val="Subtitle"/>
    <w:rPr>
      <w:rFonts w:ascii="Arial Bold" w:hAnsi="Arial Bold"/>
      <w:b/>
      <w:color w:val="FF0000"/>
      <w:sz w:val="24"/>
      <w:lang w:eastAsia="en-US"/>
    </w:rPr>
  </w:style>
  <w:style w:type="paragraph" w:customStyle="1" w:styleId="TableText0">
    <w:name w:val="Table Text"/>
    <w:basedOn w:val="Normal"/>
    <w:pPr>
      <w:spacing w:before="60" w:after="60"/>
    </w:pPr>
    <w:rPr>
      <w:sz w:val="18"/>
    </w:rPr>
  </w:style>
  <w:style w:type="paragraph" w:styleId="Title">
    <w:name w:val="Title"/>
    <w:basedOn w:val="Normal"/>
    <w:next w:val="BodyText1"/>
    <w:link w:val="TitleChar"/>
    <w:qFormat/>
    <w:pPr>
      <w:keepNext/>
      <w:spacing w:before="360" w:after="240"/>
    </w:pPr>
    <w:rPr>
      <w:sz w:val="32"/>
    </w:rPr>
  </w:style>
  <w:style w:type="character" w:customStyle="1" w:styleId="TitleChar">
    <w:name w:val="Title Char"/>
    <w:link w:val="Title"/>
    <w:rPr>
      <w:rFonts w:ascii="Arial" w:hAnsi="Arial"/>
      <w:sz w:val="32"/>
      <w:lang w:eastAsia="en-US"/>
    </w:rPr>
  </w:style>
  <w:style w:type="paragraph" w:styleId="TOC4">
    <w:name w:val="toc 4"/>
    <w:basedOn w:val="Normal"/>
    <w:next w:val="Normal"/>
    <w:pPr>
      <w:tabs>
        <w:tab w:val="right" w:leader="dot" w:pos="8789"/>
      </w:tabs>
      <w:spacing w:before="60" w:after="60"/>
      <w:ind w:left="709" w:right="425" w:hanging="709"/>
    </w:pPr>
  </w:style>
  <w:style w:type="paragraph" w:styleId="TOC5">
    <w:name w:val="toc 5"/>
    <w:basedOn w:val="Normal"/>
    <w:next w:val="Normal"/>
    <w:pPr>
      <w:tabs>
        <w:tab w:val="right" w:leader="dot" w:pos="8789"/>
      </w:tabs>
      <w:spacing w:before="60" w:after="60"/>
      <w:ind w:left="709" w:right="425" w:hanging="709"/>
    </w:pPr>
  </w:style>
  <w:style w:type="paragraph" w:styleId="TOC6">
    <w:name w:val="toc 6"/>
    <w:basedOn w:val="Normal"/>
    <w:next w:val="Normal"/>
    <w:pPr>
      <w:tabs>
        <w:tab w:val="right" w:leader="dot" w:pos="8789"/>
      </w:tabs>
      <w:spacing w:before="60" w:after="60"/>
      <w:ind w:left="709" w:right="425" w:hanging="709"/>
    </w:pPr>
  </w:style>
  <w:style w:type="paragraph" w:styleId="TOC7">
    <w:name w:val="toc 7"/>
    <w:basedOn w:val="Normal"/>
    <w:next w:val="Normal"/>
    <w:pPr>
      <w:tabs>
        <w:tab w:val="right" w:pos="8789"/>
      </w:tabs>
      <w:spacing w:before="60" w:after="60"/>
      <w:ind w:left="709" w:right="425" w:hanging="709"/>
    </w:pPr>
  </w:style>
  <w:style w:type="paragraph" w:styleId="TOC8">
    <w:name w:val="toc 8"/>
    <w:basedOn w:val="Normal"/>
    <w:next w:val="Normal"/>
    <w:pPr>
      <w:tabs>
        <w:tab w:val="right" w:leader="dot" w:pos="8789"/>
      </w:tabs>
      <w:spacing w:before="60" w:after="60"/>
      <w:ind w:left="709" w:right="425" w:hanging="709"/>
      <w:outlineLvl w:val="0"/>
    </w:pPr>
  </w:style>
  <w:style w:type="paragraph" w:styleId="TOC9">
    <w:name w:val="toc 9"/>
    <w:basedOn w:val="Normal"/>
    <w:next w:val="Normal"/>
    <w:pPr>
      <w:tabs>
        <w:tab w:val="right" w:leader="dot" w:pos="8789"/>
      </w:tabs>
      <w:spacing w:before="60" w:after="60"/>
      <w:ind w:left="709" w:right="425" w:hanging="709"/>
      <w:outlineLvl w:val="0"/>
    </w:pPr>
  </w:style>
  <w:style w:type="paragraph" w:customStyle="1" w:styleId="CVContactDetails">
    <w:name w:val="_CV ContactDetails"/>
    <w:basedOn w:val="Normal"/>
    <w:qFormat/>
    <w:pPr>
      <w:keepLines/>
      <w:spacing w:line="263" w:lineRule="atLeast"/>
    </w:pPr>
    <w:rPr>
      <w:szCs w:val="24"/>
      <w:lang w:val="en-GB" w:eastAsia="en-GB"/>
    </w:rPr>
  </w:style>
  <w:style w:type="paragraph" w:customStyle="1" w:styleId="CVPosition">
    <w:name w:val="_CV Position"/>
    <w:basedOn w:val="CVContactDetails"/>
    <w:next w:val="CVContactDetails"/>
    <w:qFormat/>
    <w:pPr>
      <w:keepNext/>
    </w:pPr>
    <w:rPr>
      <w:b/>
      <w:color w:val="000000"/>
    </w:rPr>
  </w:style>
  <w:style w:type="paragraph" w:customStyle="1" w:styleId="Subhead1">
    <w:name w:val="_Subhead 1"/>
    <w:basedOn w:val="Normal"/>
    <w:next w:val="Normal"/>
    <w:qFormat/>
    <w:pPr>
      <w:keepNext/>
      <w:spacing w:before="255" w:after="128" w:line="288" w:lineRule="atLeast"/>
    </w:pPr>
    <w:rPr>
      <w:b/>
      <w:color w:val="FF0000"/>
      <w:sz w:val="24"/>
      <w:szCs w:val="24"/>
      <w:lang w:val="en-GB" w:eastAsia="en-GB"/>
    </w:rPr>
  </w:style>
  <w:style w:type="paragraph" w:customStyle="1" w:styleId="WebAddress">
    <w:name w:val="__Web Address"/>
    <w:basedOn w:val="Subhead1"/>
    <w:semiHidden/>
    <w:pPr>
      <w:spacing w:before="0" w:line="288" w:lineRule="exact"/>
    </w:pPr>
    <w:rPr>
      <w:position w:val="2"/>
    </w:rPr>
  </w:style>
  <w:style w:type="paragraph" w:customStyle="1" w:styleId="BodyText0">
    <w:name w:val="_Body Text"/>
    <w:basedOn w:val="Normal"/>
    <w:link w:val="BodyTextChar0"/>
    <w:qFormat/>
    <w:pPr>
      <w:spacing w:after="128" w:line="263" w:lineRule="atLeast"/>
    </w:pPr>
    <w:rPr>
      <w:szCs w:val="24"/>
      <w:lang w:val="en-GB" w:eastAsia="en-GB"/>
    </w:rPr>
  </w:style>
  <w:style w:type="paragraph" w:customStyle="1" w:styleId="Heading10">
    <w:name w:val="_Heading 1"/>
    <w:basedOn w:val="Normal"/>
    <w:next w:val="BodyText0"/>
    <w:qFormat/>
    <w:pPr>
      <w:keepNext/>
      <w:spacing w:after="1760" w:line="670" w:lineRule="exact"/>
      <w:outlineLvl w:val="0"/>
    </w:pPr>
    <w:rPr>
      <w:position w:val="8"/>
      <w:sz w:val="60"/>
      <w:szCs w:val="24"/>
      <w:lang w:val="en-GB" w:eastAsia="en-GB"/>
    </w:rPr>
  </w:style>
  <w:style w:type="character" w:customStyle="1" w:styleId="FooterChar">
    <w:name w:val="Footer Char"/>
    <w:link w:val="Footer"/>
    <w:uiPriority w:val="99"/>
    <w:rPr>
      <w:rFonts w:ascii="Arial" w:hAnsi="Arial"/>
      <w:color w:val="FF0000"/>
      <w:sz w:val="15"/>
      <w:lang w:eastAsia="en-US"/>
    </w:rPr>
  </w:style>
  <w:style w:type="character" w:customStyle="1" w:styleId="BodyTextChar0">
    <w:name w:val="_Body Text Char"/>
    <w:link w:val="BodyText0"/>
    <w:rPr>
      <w:rFonts w:ascii="Arial" w:hAnsi="Arial"/>
      <w:szCs w:val="24"/>
      <w:lang w:val="en-GB" w:eastAsia="en-GB"/>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lang w:eastAsia="en-AU"/>
    </w:rPr>
  </w:style>
  <w:style w:type="character" w:styleId="CommentReference">
    <w:name w:val="annotation reference"/>
    <w:basedOn w:val="DefaultParagraphFont"/>
    <w:semiHidden/>
    <w:unhideWhenUsed/>
    <w:rsid w:val="002720D3"/>
    <w:rPr>
      <w:sz w:val="16"/>
      <w:szCs w:val="16"/>
    </w:rPr>
  </w:style>
  <w:style w:type="paragraph" w:styleId="CommentText">
    <w:name w:val="annotation text"/>
    <w:basedOn w:val="Normal"/>
    <w:link w:val="CommentTextChar"/>
    <w:unhideWhenUsed/>
    <w:rsid w:val="002720D3"/>
  </w:style>
  <w:style w:type="character" w:customStyle="1" w:styleId="CommentTextChar">
    <w:name w:val="Comment Text Char"/>
    <w:basedOn w:val="DefaultParagraphFont"/>
    <w:link w:val="CommentText"/>
    <w:rsid w:val="002720D3"/>
    <w:rPr>
      <w:rFonts w:ascii="Arial" w:hAnsi="Arial"/>
      <w:lang w:eastAsia="en-US"/>
    </w:rPr>
  </w:style>
  <w:style w:type="paragraph" w:styleId="CommentSubject">
    <w:name w:val="annotation subject"/>
    <w:basedOn w:val="CommentText"/>
    <w:next w:val="CommentText"/>
    <w:link w:val="CommentSubjectChar"/>
    <w:semiHidden/>
    <w:unhideWhenUsed/>
    <w:rsid w:val="002720D3"/>
    <w:rPr>
      <w:b/>
      <w:bCs/>
    </w:rPr>
  </w:style>
  <w:style w:type="character" w:customStyle="1" w:styleId="CommentSubjectChar">
    <w:name w:val="Comment Subject Char"/>
    <w:basedOn w:val="CommentTextChar"/>
    <w:link w:val="CommentSubject"/>
    <w:semiHidden/>
    <w:rsid w:val="002720D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5142">
      <w:bodyDiv w:val="1"/>
      <w:marLeft w:val="0"/>
      <w:marRight w:val="0"/>
      <w:marTop w:val="0"/>
      <w:marBottom w:val="0"/>
      <w:divBdr>
        <w:top w:val="none" w:sz="0" w:space="0" w:color="auto"/>
        <w:left w:val="none" w:sz="0" w:space="0" w:color="auto"/>
        <w:bottom w:val="none" w:sz="0" w:space="0" w:color="auto"/>
        <w:right w:val="none" w:sz="0" w:space="0" w:color="auto"/>
      </w:divBdr>
    </w:div>
    <w:div w:id="210314868">
      <w:bodyDiv w:val="1"/>
      <w:marLeft w:val="0"/>
      <w:marRight w:val="0"/>
      <w:marTop w:val="0"/>
      <w:marBottom w:val="0"/>
      <w:divBdr>
        <w:top w:val="none" w:sz="0" w:space="0" w:color="auto"/>
        <w:left w:val="none" w:sz="0" w:space="0" w:color="auto"/>
        <w:bottom w:val="none" w:sz="0" w:space="0" w:color="auto"/>
        <w:right w:val="none" w:sz="0" w:space="0" w:color="auto"/>
      </w:divBdr>
    </w:div>
    <w:div w:id="233442880">
      <w:bodyDiv w:val="1"/>
      <w:marLeft w:val="0"/>
      <w:marRight w:val="0"/>
      <w:marTop w:val="0"/>
      <w:marBottom w:val="0"/>
      <w:divBdr>
        <w:top w:val="none" w:sz="0" w:space="0" w:color="auto"/>
        <w:left w:val="none" w:sz="0" w:space="0" w:color="auto"/>
        <w:bottom w:val="none" w:sz="0" w:space="0" w:color="auto"/>
        <w:right w:val="none" w:sz="0" w:space="0" w:color="auto"/>
      </w:divBdr>
    </w:div>
    <w:div w:id="324746733">
      <w:bodyDiv w:val="1"/>
      <w:marLeft w:val="0"/>
      <w:marRight w:val="0"/>
      <w:marTop w:val="0"/>
      <w:marBottom w:val="0"/>
      <w:divBdr>
        <w:top w:val="none" w:sz="0" w:space="0" w:color="auto"/>
        <w:left w:val="none" w:sz="0" w:space="0" w:color="auto"/>
        <w:bottom w:val="none" w:sz="0" w:space="0" w:color="auto"/>
        <w:right w:val="none" w:sz="0" w:space="0" w:color="auto"/>
      </w:divBdr>
      <w:divsChild>
        <w:div w:id="1724523099">
          <w:marLeft w:val="0"/>
          <w:marRight w:val="0"/>
          <w:marTop w:val="0"/>
          <w:marBottom w:val="0"/>
          <w:divBdr>
            <w:top w:val="none" w:sz="0" w:space="0" w:color="auto"/>
            <w:left w:val="none" w:sz="0" w:space="0" w:color="auto"/>
            <w:bottom w:val="none" w:sz="0" w:space="0" w:color="auto"/>
            <w:right w:val="none" w:sz="0" w:space="0" w:color="auto"/>
          </w:divBdr>
          <w:divsChild>
            <w:div w:id="1427772423">
              <w:marLeft w:val="0"/>
              <w:marRight w:val="0"/>
              <w:marTop w:val="0"/>
              <w:marBottom w:val="0"/>
              <w:divBdr>
                <w:top w:val="none" w:sz="0" w:space="0" w:color="auto"/>
                <w:left w:val="none" w:sz="0" w:space="0" w:color="auto"/>
                <w:bottom w:val="none" w:sz="0" w:space="0" w:color="auto"/>
                <w:right w:val="none" w:sz="0" w:space="0" w:color="auto"/>
              </w:divBdr>
              <w:divsChild>
                <w:div w:id="604463283">
                  <w:marLeft w:val="0"/>
                  <w:marRight w:val="0"/>
                  <w:marTop w:val="0"/>
                  <w:marBottom w:val="0"/>
                  <w:divBdr>
                    <w:top w:val="none" w:sz="0" w:space="0" w:color="auto"/>
                    <w:left w:val="none" w:sz="0" w:space="0" w:color="auto"/>
                    <w:bottom w:val="none" w:sz="0" w:space="0" w:color="auto"/>
                    <w:right w:val="none" w:sz="0" w:space="0" w:color="auto"/>
                  </w:divBdr>
                  <w:divsChild>
                    <w:div w:id="368188038">
                      <w:marLeft w:val="0"/>
                      <w:marRight w:val="0"/>
                      <w:marTop w:val="195"/>
                      <w:marBottom w:val="0"/>
                      <w:divBdr>
                        <w:top w:val="none" w:sz="0" w:space="0" w:color="auto"/>
                        <w:left w:val="none" w:sz="0" w:space="0" w:color="auto"/>
                        <w:bottom w:val="none" w:sz="0" w:space="0" w:color="auto"/>
                        <w:right w:val="none" w:sz="0" w:space="0" w:color="auto"/>
                      </w:divBdr>
                      <w:divsChild>
                        <w:div w:id="1787652824">
                          <w:marLeft w:val="0"/>
                          <w:marRight w:val="0"/>
                          <w:marTop w:val="0"/>
                          <w:marBottom w:val="180"/>
                          <w:divBdr>
                            <w:top w:val="none" w:sz="0" w:space="0" w:color="auto"/>
                            <w:left w:val="none" w:sz="0" w:space="0" w:color="auto"/>
                            <w:bottom w:val="none" w:sz="0" w:space="0" w:color="auto"/>
                            <w:right w:val="none" w:sz="0" w:space="0" w:color="auto"/>
                          </w:divBdr>
                          <w:divsChild>
                            <w:div w:id="1860509207">
                              <w:marLeft w:val="0"/>
                              <w:marRight w:val="0"/>
                              <w:marTop w:val="0"/>
                              <w:marBottom w:val="0"/>
                              <w:divBdr>
                                <w:top w:val="none" w:sz="0" w:space="0" w:color="auto"/>
                                <w:left w:val="none" w:sz="0" w:space="0" w:color="auto"/>
                                <w:bottom w:val="none" w:sz="0" w:space="0" w:color="auto"/>
                                <w:right w:val="none" w:sz="0" w:space="0" w:color="auto"/>
                              </w:divBdr>
                              <w:divsChild>
                                <w:div w:id="921724384">
                                  <w:marLeft w:val="0"/>
                                  <w:marRight w:val="0"/>
                                  <w:marTop w:val="0"/>
                                  <w:marBottom w:val="0"/>
                                  <w:divBdr>
                                    <w:top w:val="none" w:sz="0" w:space="0" w:color="auto"/>
                                    <w:left w:val="none" w:sz="0" w:space="0" w:color="auto"/>
                                    <w:bottom w:val="none" w:sz="0" w:space="0" w:color="auto"/>
                                    <w:right w:val="none" w:sz="0" w:space="0" w:color="auto"/>
                                  </w:divBdr>
                                  <w:divsChild>
                                    <w:div w:id="822550061">
                                      <w:marLeft w:val="0"/>
                                      <w:marRight w:val="0"/>
                                      <w:marTop w:val="0"/>
                                      <w:marBottom w:val="0"/>
                                      <w:divBdr>
                                        <w:top w:val="none" w:sz="0" w:space="0" w:color="auto"/>
                                        <w:left w:val="none" w:sz="0" w:space="0" w:color="auto"/>
                                        <w:bottom w:val="none" w:sz="0" w:space="0" w:color="auto"/>
                                        <w:right w:val="none" w:sz="0" w:space="0" w:color="auto"/>
                                      </w:divBdr>
                                      <w:divsChild>
                                        <w:div w:id="371540661">
                                          <w:marLeft w:val="0"/>
                                          <w:marRight w:val="0"/>
                                          <w:marTop w:val="0"/>
                                          <w:marBottom w:val="0"/>
                                          <w:divBdr>
                                            <w:top w:val="none" w:sz="0" w:space="0" w:color="auto"/>
                                            <w:left w:val="none" w:sz="0" w:space="0" w:color="auto"/>
                                            <w:bottom w:val="none" w:sz="0" w:space="0" w:color="auto"/>
                                            <w:right w:val="none" w:sz="0" w:space="0" w:color="auto"/>
                                          </w:divBdr>
                                          <w:divsChild>
                                            <w:div w:id="1995645618">
                                              <w:marLeft w:val="0"/>
                                              <w:marRight w:val="0"/>
                                              <w:marTop w:val="0"/>
                                              <w:marBottom w:val="0"/>
                                              <w:divBdr>
                                                <w:top w:val="none" w:sz="0" w:space="0" w:color="auto"/>
                                                <w:left w:val="none" w:sz="0" w:space="0" w:color="auto"/>
                                                <w:bottom w:val="none" w:sz="0" w:space="0" w:color="auto"/>
                                                <w:right w:val="none" w:sz="0" w:space="0" w:color="auto"/>
                                              </w:divBdr>
                                              <w:divsChild>
                                                <w:div w:id="1101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792128">
      <w:bodyDiv w:val="1"/>
      <w:marLeft w:val="0"/>
      <w:marRight w:val="0"/>
      <w:marTop w:val="0"/>
      <w:marBottom w:val="0"/>
      <w:divBdr>
        <w:top w:val="none" w:sz="0" w:space="0" w:color="auto"/>
        <w:left w:val="none" w:sz="0" w:space="0" w:color="auto"/>
        <w:bottom w:val="none" w:sz="0" w:space="0" w:color="auto"/>
        <w:right w:val="none" w:sz="0" w:space="0" w:color="auto"/>
      </w:divBdr>
    </w:div>
    <w:div w:id="542910651">
      <w:bodyDiv w:val="1"/>
      <w:marLeft w:val="0"/>
      <w:marRight w:val="0"/>
      <w:marTop w:val="0"/>
      <w:marBottom w:val="0"/>
      <w:divBdr>
        <w:top w:val="none" w:sz="0" w:space="0" w:color="auto"/>
        <w:left w:val="none" w:sz="0" w:space="0" w:color="auto"/>
        <w:bottom w:val="none" w:sz="0" w:space="0" w:color="auto"/>
        <w:right w:val="none" w:sz="0" w:space="0" w:color="auto"/>
      </w:divBdr>
    </w:div>
    <w:div w:id="576282765">
      <w:bodyDiv w:val="1"/>
      <w:marLeft w:val="0"/>
      <w:marRight w:val="0"/>
      <w:marTop w:val="0"/>
      <w:marBottom w:val="0"/>
      <w:divBdr>
        <w:top w:val="none" w:sz="0" w:space="0" w:color="auto"/>
        <w:left w:val="none" w:sz="0" w:space="0" w:color="auto"/>
        <w:bottom w:val="none" w:sz="0" w:space="0" w:color="auto"/>
        <w:right w:val="none" w:sz="0" w:space="0" w:color="auto"/>
      </w:divBdr>
    </w:div>
    <w:div w:id="653879361">
      <w:bodyDiv w:val="1"/>
      <w:marLeft w:val="0"/>
      <w:marRight w:val="0"/>
      <w:marTop w:val="0"/>
      <w:marBottom w:val="0"/>
      <w:divBdr>
        <w:top w:val="none" w:sz="0" w:space="0" w:color="auto"/>
        <w:left w:val="none" w:sz="0" w:space="0" w:color="auto"/>
        <w:bottom w:val="none" w:sz="0" w:space="0" w:color="auto"/>
        <w:right w:val="none" w:sz="0" w:space="0" w:color="auto"/>
      </w:divBdr>
    </w:div>
    <w:div w:id="656811231">
      <w:bodyDiv w:val="1"/>
      <w:marLeft w:val="0"/>
      <w:marRight w:val="0"/>
      <w:marTop w:val="0"/>
      <w:marBottom w:val="0"/>
      <w:divBdr>
        <w:top w:val="none" w:sz="0" w:space="0" w:color="auto"/>
        <w:left w:val="none" w:sz="0" w:space="0" w:color="auto"/>
        <w:bottom w:val="none" w:sz="0" w:space="0" w:color="auto"/>
        <w:right w:val="none" w:sz="0" w:space="0" w:color="auto"/>
      </w:divBdr>
    </w:div>
    <w:div w:id="708842924">
      <w:bodyDiv w:val="1"/>
      <w:marLeft w:val="0"/>
      <w:marRight w:val="0"/>
      <w:marTop w:val="0"/>
      <w:marBottom w:val="0"/>
      <w:divBdr>
        <w:top w:val="none" w:sz="0" w:space="0" w:color="auto"/>
        <w:left w:val="none" w:sz="0" w:space="0" w:color="auto"/>
        <w:bottom w:val="none" w:sz="0" w:space="0" w:color="auto"/>
        <w:right w:val="none" w:sz="0" w:space="0" w:color="auto"/>
      </w:divBdr>
    </w:div>
    <w:div w:id="709108638">
      <w:bodyDiv w:val="1"/>
      <w:marLeft w:val="0"/>
      <w:marRight w:val="0"/>
      <w:marTop w:val="0"/>
      <w:marBottom w:val="0"/>
      <w:divBdr>
        <w:top w:val="none" w:sz="0" w:space="0" w:color="auto"/>
        <w:left w:val="none" w:sz="0" w:space="0" w:color="auto"/>
        <w:bottom w:val="none" w:sz="0" w:space="0" w:color="auto"/>
        <w:right w:val="none" w:sz="0" w:space="0" w:color="auto"/>
      </w:divBdr>
    </w:div>
    <w:div w:id="733090795">
      <w:bodyDiv w:val="1"/>
      <w:marLeft w:val="0"/>
      <w:marRight w:val="0"/>
      <w:marTop w:val="0"/>
      <w:marBottom w:val="0"/>
      <w:divBdr>
        <w:top w:val="none" w:sz="0" w:space="0" w:color="auto"/>
        <w:left w:val="none" w:sz="0" w:space="0" w:color="auto"/>
        <w:bottom w:val="none" w:sz="0" w:space="0" w:color="auto"/>
        <w:right w:val="none" w:sz="0" w:space="0" w:color="auto"/>
      </w:divBdr>
    </w:div>
    <w:div w:id="770852594">
      <w:bodyDiv w:val="1"/>
      <w:marLeft w:val="0"/>
      <w:marRight w:val="0"/>
      <w:marTop w:val="0"/>
      <w:marBottom w:val="0"/>
      <w:divBdr>
        <w:top w:val="none" w:sz="0" w:space="0" w:color="auto"/>
        <w:left w:val="none" w:sz="0" w:space="0" w:color="auto"/>
        <w:bottom w:val="none" w:sz="0" w:space="0" w:color="auto"/>
        <w:right w:val="none" w:sz="0" w:space="0" w:color="auto"/>
      </w:divBdr>
      <w:divsChild>
        <w:div w:id="1945377631">
          <w:marLeft w:val="0"/>
          <w:marRight w:val="0"/>
          <w:marTop w:val="0"/>
          <w:marBottom w:val="0"/>
          <w:divBdr>
            <w:top w:val="none" w:sz="0" w:space="0" w:color="auto"/>
            <w:left w:val="none" w:sz="0" w:space="0" w:color="auto"/>
            <w:bottom w:val="none" w:sz="0" w:space="0" w:color="auto"/>
            <w:right w:val="none" w:sz="0" w:space="0" w:color="auto"/>
          </w:divBdr>
          <w:divsChild>
            <w:div w:id="1968007492">
              <w:marLeft w:val="0"/>
              <w:marRight w:val="0"/>
              <w:marTop w:val="0"/>
              <w:marBottom w:val="0"/>
              <w:divBdr>
                <w:top w:val="none" w:sz="0" w:space="0" w:color="auto"/>
                <w:left w:val="none" w:sz="0" w:space="0" w:color="auto"/>
                <w:bottom w:val="none" w:sz="0" w:space="0" w:color="auto"/>
                <w:right w:val="none" w:sz="0" w:space="0" w:color="auto"/>
              </w:divBdr>
              <w:divsChild>
                <w:div w:id="1473406219">
                  <w:marLeft w:val="0"/>
                  <w:marRight w:val="0"/>
                  <w:marTop w:val="0"/>
                  <w:marBottom w:val="0"/>
                  <w:divBdr>
                    <w:top w:val="none" w:sz="0" w:space="0" w:color="auto"/>
                    <w:left w:val="none" w:sz="0" w:space="0" w:color="auto"/>
                    <w:bottom w:val="none" w:sz="0" w:space="0" w:color="auto"/>
                    <w:right w:val="none" w:sz="0" w:space="0" w:color="auto"/>
                  </w:divBdr>
                  <w:divsChild>
                    <w:div w:id="1976642295">
                      <w:marLeft w:val="0"/>
                      <w:marRight w:val="0"/>
                      <w:marTop w:val="195"/>
                      <w:marBottom w:val="0"/>
                      <w:divBdr>
                        <w:top w:val="none" w:sz="0" w:space="0" w:color="auto"/>
                        <w:left w:val="none" w:sz="0" w:space="0" w:color="auto"/>
                        <w:bottom w:val="none" w:sz="0" w:space="0" w:color="auto"/>
                        <w:right w:val="none" w:sz="0" w:space="0" w:color="auto"/>
                      </w:divBdr>
                      <w:divsChild>
                        <w:div w:id="322898270">
                          <w:marLeft w:val="0"/>
                          <w:marRight w:val="0"/>
                          <w:marTop w:val="0"/>
                          <w:marBottom w:val="180"/>
                          <w:divBdr>
                            <w:top w:val="none" w:sz="0" w:space="0" w:color="auto"/>
                            <w:left w:val="none" w:sz="0" w:space="0" w:color="auto"/>
                            <w:bottom w:val="none" w:sz="0" w:space="0" w:color="auto"/>
                            <w:right w:val="none" w:sz="0" w:space="0" w:color="auto"/>
                          </w:divBdr>
                          <w:divsChild>
                            <w:div w:id="1895120724">
                              <w:marLeft w:val="0"/>
                              <w:marRight w:val="0"/>
                              <w:marTop w:val="0"/>
                              <w:marBottom w:val="0"/>
                              <w:divBdr>
                                <w:top w:val="none" w:sz="0" w:space="0" w:color="auto"/>
                                <w:left w:val="none" w:sz="0" w:space="0" w:color="auto"/>
                                <w:bottom w:val="none" w:sz="0" w:space="0" w:color="auto"/>
                                <w:right w:val="none" w:sz="0" w:space="0" w:color="auto"/>
                              </w:divBdr>
                              <w:divsChild>
                                <w:div w:id="478426742">
                                  <w:marLeft w:val="0"/>
                                  <w:marRight w:val="0"/>
                                  <w:marTop w:val="0"/>
                                  <w:marBottom w:val="0"/>
                                  <w:divBdr>
                                    <w:top w:val="none" w:sz="0" w:space="0" w:color="auto"/>
                                    <w:left w:val="none" w:sz="0" w:space="0" w:color="auto"/>
                                    <w:bottom w:val="none" w:sz="0" w:space="0" w:color="auto"/>
                                    <w:right w:val="none" w:sz="0" w:space="0" w:color="auto"/>
                                  </w:divBdr>
                                  <w:divsChild>
                                    <w:div w:id="2146435430">
                                      <w:marLeft w:val="0"/>
                                      <w:marRight w:val="0"/>
                                      <w:marTop w:val="0"/>
                                      <w:marBottom w:val="0"/>
                                      <w:divBdr>
                                        <w:top w:val="none" w:sz="0" w:space="0" w:color="auto"/>
                                        <w:left w:val="none" w:sz="0" w:space="0" w:color="auto"/>
                                        <w:bottom w:val="none" w:sz="0" w:space="0" w:color="auto"/>
                                        <w:right w:val="none" w:sz="0" w:space="0" w:color="auto"/>
                                      </w:divBdr>
                                      <w:divsChild>
                                        <w:div w:id="1906407879">
                                          <w:marLeft w:val="0"/>
                                          <w:marRight w:val="0"/>
                                          <w:marTop w:val="0"/>
                                          <w:marBottom w:val="0"/>
                                          <w:divBdr>
                                            <w:top w:val="none" w:sz="0" w:space="0" w:color="auto"/>
                                            <w:left w:val="none" w:sz="0" w:space="0" w:color="auto"/>
                                            <w:bottom w:val="none" w:sz="0" w:space="0" w:color="auto"/>
                                            <w:right w:val="none" w:sz="0" w:space="0" w:color="auto"/>
                                          </w:divBdr>
                                          <w:divsChild>
                                            <w:div w:id="804932713">
                                              <w:marLeft w:val="0"/>
                                              <w:marRight w:val="0"/>
                                              <w:marTop w:val="0"/>
                                              <w:marBottom w:val="0"/>
                                              <w:divBdr>
                                                <w:top w:val="none" w:sz="0" w:space="0" w:color="auto"/>
                                                <w:left w:val="none" w:sz="0" w:space="0" w:color="auto"/>
                                                <w:bottom w:val="none" w:sz="0" w:space="0" w:color="auto"/>
                                                <w:right w:val="none" w:sz="0" w:space="0" w:color="auto"/>
                                              </w:divBdr>
                                              <w:divsChild>
                                                <w:div w:id="200477524">
                                                  <w:marLeft w:val="0"/>
                                                  <w:marRight w:val="0"/>
                                                  <w:marTop w:val="0"/>
                                                  <w:marBottom w:val="0"/>
                                                  <w:divBdr>
                                                    <w:top w:val="none" w:sz="0" w:space="0" w:color="auto"/>
                                                    <w:left w:val="none" w:sz="0" w:space="0" w:color="auto"/>
                                                    <w:bottom w:val="none" w:sz="0" w:space="0" w:color="auto"/>
                                                    <w:right w:val="none" w:sz="0" w:space="0" w:color="auto"/>
                                                  </w:divBdr>
                                                  <w:divsChild>
                                                    <w:div w:id="15705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301619">
      <w:bodyDiv w:val="1"/>
      <w:marLeft w:val="0"/>
      <w:marRight w:val="0"/>
      <w:marTop w:val="0"/>
      <w:marBottom w:val="0"/>
      <w:divBdr>
        <w:top w:val="none" w:sz="0" w:space="0" w:color="auto"/>
        <w:left w:val="none" w:sz="0" w:space="0" w:color="auto"/>
        <w:bottom w:val="none" w:sz="0" w:space="0" w:color="auto"/>
        <w:right w:val="none" w:sz="0" w:space="0" w:color="auto"/>
      </w:divBdr>
    </w:div>
    <w:div w:id="837647907">
      <w:bodyDiv w:val="1"/>
      <w:marLeft w:val="0"/>
      <w:marRight w:val="0"/>
      <w:marTop w:val="0"/>
      <w:marBottom w:val="0"/>
      <w:divBdr>
        <w:top w:val="none" w:sz="0" w:space="0" w:color="auto"/>
        <w:left w:val="none" w:sz="0" w:space="0" w:color="auto"/>
        <w:bottom w:val="none" w:sz="0" w:space="0" w:color="auto"/>
        <w:right w:val="none" w:sz="0" w:space="0" w:color="auto"/>
      </w:divBdr>
    </w:div>
    <w:div w:id="890920804">
      <w:bodyDiv w:val="1"/>
      <w:marLeft w:val="0"/>
      <w:marRight w:val="0"/>
      <w:marTop w:val="0"/>
      <w:marBottom w:val="0"/>
      <w:divBdr>
        <w:top w:val="none" w:sz="0" w:space="0" w:color="auto"/>
        <w:left w:val="none" w:sz="0" w:space="0" w:color="auto"/>
        <w:bottom w:val="none" w:sz="0" w:space="0" w:color="auto"/>
        <w:right w:val="none" w:sz="0" w:space="0" w:color="auto"/>
      </w:divBdr>
    </w:div>
    <w:div w:id="915364986">
      <w:bodyDiv w:val="1"/>
      <w:marLeft w:val="0"/>
      <w:marRight w:val="0"/>
      <w:marTop w:val="0"/>
      <w:marBottom w:val="0"/>
      <w:divBdr>
        <w:top w:val="none" w:sz="0" w:space="0" w:color="auto"/>
        <w:left w:val="none" w:sz="0" w:space="0" w:color="auto"/>
        <w:bottom w:val="none" w:sz="0" w:space="0" w:color="auto"/>
        <w:right w:val="none" w:sz="0" w:space="0" w:color="auto"/>
      </w:divBdr>
    </w:div>
    <w:div w:id="986013954">
      <w:bodyDiv w:val="1"/>
      <w:marLeft w:val="0"/>
      <w:marRight w:val="0"/>
      <w:marTop w:val="0"/>
      <w:marBottom w:val="0"/>
      <w:divBdr>
        <w:top w:val="none" w:sz="0" w:space="0" w:color="auto"/>
        <w:left w:val="none" w:sz="0" w:space="0" w:color="auto"/>
        <w:bottom w:val="none" w:sz="0" w:space="0" w:color="auto"/>
        <w:right w:val="none" w:sz="0" w:space="0" w:color="auto"/>
      </w:divBdr>
    </w:div>
    <w:div w:id="1016812077">
      <w:bodyDiv w:val="1"/>
      <w:marLeft w:val="0"/>
      <w:marRight w:val="0"/>
      <w:marTop w:val="0"/>
      <w:marBottom w:val="0"/>
      <w:divBdr>
        <w:top w:val="none" w:sz="0" w:space="0" w:color="auto"/>
        <w:left w:val="none" w:sz="0" w:space="0" w:color="auto"/>
        <w:bottom w:val="none" w:sz="0" w:space="0" w:color="auto"/>
        <w:right w:val="none" w:sz="0" w:space="0" w:color="auto"/>
      </w:divBdr>
    </w:div>
    <w:div w:id="1181700798">
      <w:bodyDiv w:val="1"/>
      <w:marLeft w:val="0"/>
      <w:marRight w:val="0"/>
      <w:marTop w:val="0"/>
      <w:marBottom w:val="0"/>
      <w:divBdr>
        <w:top w:val="none" w:sz="0" w:space="0" w:color="auto"/>
        <w:left w:val="none" w:sz="0" w:space="0" w:color="auto"/>
        <w:bottom w:val="none" w:sz="0" w:space="0" w:color="auto"/>
        <w:right w:val="none" w:sz="0" w:space="0" w:color="auto"/>
      </w:divBdr>
    </w:div>
    <w:div w:id="1420055381">
      <w:bodyDiv w:val="1"/>
      <w:marLeft w:val="0"/>
      <w:marRight w:val="0"/>
      <w:marTop w:val="0"/>
      <w:marBottom w:val="0"/>
      <w:divBdr>
        <w:top w:val="none" w:sz="0" w:space="0" w:color="auto"/>
        <w:left w:val="none" w:sz="0" w:space="0" w:color="auto"/>
        <w:bottom w:val="none" w:sz="0" w:space="0" w:color="auto"/>
        <w:right w:val="none" w:sz="0" w:space="0" w:color="auto"/>
      </w:divBdr>
    </w:div>
    <w:div w:id="1426612061">
      <w:bodyDiv w:val="1"/>
      <w:marLeft w:val="0"/>
      <w:marRight w:val="0"/>
      <w:marTop w:val="0"/>
      <w:marBottom w:val="0"/>
      <w:divBdr>
        <w:top w:val="none" w:sz="0" w:space="0" w:color="auto"/>
        <w:left w:val="none" w:sz="0" w:space="0" w:color="auto"/>
        <w:bottom w:val="none" w:sz="0" w:space="0" w:color="auto"/>
        <w:right w:val="none" w:sz="0" w:space="0" w:color="auto"/>
      </w:divBdr>
    </w:div>
    <w:div w:id="1482648609">
      <w:bodyDiv w:val="1"/>
      <w:marLeft w:val="0"/>
      <w:marRight w:val="0"/>
      <w:marTop w:val="0"/>
      <w:marBottom w:val="0"/>
      <w:divBdr>
        <w:top w:val="none" w:sz="0" w:space="0" w:color="auto"/>
        <w:left w:val="none" w:sz="0" w:space="0" w:color="auto"/>
        <w:bottom w:val="none" w:sz="0" w:space="0" w:color="auto"/>
        <w:right w:val="none" w:sz="0" w:space="0" w:color="auto"/>
      </w:divBdr>
    </w:div>
    <w:div w:id="1559629539">
      <w:bodyDiv w:val="1"/>
      <w:marLeft w:val="0"/>
      <w:marRight w:val="0"/>
      <w:marTop w:val="0"/>
      <w:marBottom w:val="0"/>
      <w:divBdr>
        <w:top w:val="none" w:sz="0" w:space="0" w:color="auto"/>
        <w:left w:val="none" w:sz="0" w:space="0" w:color="auto"/>
        <w:bottom w:val="none" w:sz="0" w:space="0" w:color="auto"/>
        <w:right w:val="none" w:sz="0" w:space="0" w:color="auto"/>
      </w:divBdr>
      <w:divsChild>
        <w:div w:id="1344164395">
          <w:marLeft w:val="0"/>
          <w:marRight w:val="0"/>
          <w:marTop w:val="0"/>
          <w:marBottom w:val="0"/>
          <w:divBdr>
            <w:top w:val="none" w:sz="0" w:space="0" w:color="auto"/>
            <w:left w:val="none" w:sz="0" w:space="0" w:color="auto"/>
            <w:bottom w:val="none" w:sz="0" w:space="0" w:color="auto"/>
            <w:right w:val="none" w:sz="0" w:space="0" w:color="auto"/>
          </w:divBdr>
          <w:divsChild>
            <w:div w:id="1086465275">
              <w:marLeft w:val="0"/>
              <w:marRight w:val="0"/>
              <w:marTop w:val="0"/>
              <w:marBottom w:val="0"/>
              <w:divBdr>
                <w:top w:val="none" w:sz="0" w:space="0" w:color="auto"/>
                <w:left w:val="none" w:sz="0" w:space="0" w:color="auto"/>
                <w:bottom w:val="none" w:sz="0" w:space="0" w:color="auto"/>
                <w:right w:val="none" w:sz="0" w:space="0" w:color="auto"/>
              </w:divBdr>
              <w:divsChild>
                <w:div w:id="1667826403">
                  <w:marLeft w:val="0"/>
                  <w:marRight w:val="0"/>
                  <w:marTop w:val="0"/>
                  <w:marBottom w:val="0"/>
                  <w:divBdr>
                    <w:top w:val="none" w:sz="0" w:space="0" w:color="auto"/>
                    <w:left w:val="none" w:sz="0" w:space="0" w:color="auto"/>
                    <w:bottom w:val="none" w:sz="0" w:space="0" w:color="auto"/>
                    <w:right w:val="none" w:sz="0" w:space="0" w:color="auto"/>
                  </w:divBdr>
                  <w:divsChild>
                    <w:div w:id="1632436537">
                      <w:marLeft w:val="0"/>
                      <w:marRight w:val="0"/>
                      <w:marTop w:val="0"/>
                      <w:marBottom w:val="0"/>
                      <w:divBdr>
                        <w:top w:val="none" w:sz="0" w:space="0" w:color="auto"/>
                        <w:left w:val="none" w:sz="0" w:space="0" w:color="auto"/>
                        <w:bottom w:val="none" w:sz="0" w:space="0" w:color="auto"/>
                        <w:right w:val="none" w:sz="0" w:space="0" w:color="auto"/>
                      </w:divBdr>
                      <w:divsChild>
                        <w:div w:id="638609114">
                          <w:marLeft w:val="0"/>
                          <w:marRight w:val="0"/>
                          <w:marTop w:val="0"/>
                          <w:marBottom w:val="0"/>
                          <w:divBdr>
                            <w:top w:val="none" w:sz="0" w:space="0" w:color="FAEFEB"/>
                            <w:left w:val="none" w:sz="0" w:space="0" w:color="FAEFEB"/>
                            <w:bottom w:val="none" w:sz="0" w:space="0" w:color="FAEFEB"/>
                            <w:right w:val="none" w:sz="0" w:space="0" w:color="FAEFEB"/>
                          </w:divBdr>
                          <w:divsChild>
                            <w:div w:id="1449470676">
                              <w:marLeft w:val="0"/>
                              <w:marRight w:val="0"/>
                              <w:marTop w:val="0"/>
                              <w:marBottom w:val="0"/>
                              <w:divBdr>
                                <w:top w:val="none" w:sz="0" w:space="0" w:color="auto"/>
                                <w:left w:val="none" w:sz="0" w:space="0" w:color="auto"/>
                                <w:bottom w:val="none" w:sz="0" w:space="0" w:color="auto"/>
                                <w:right w:val="none" w:sz="0" w:space="0" w:color="auto"/>
                              </w:divBdr>
                              <w:divsChild>
                                <w:div w:id="1379205856">
                                  <w:marLeft w:val="0"/>
                                  <w:marRight w:val="0"/>
                                  <w:marTop w:val="0"/>
                                  <w:marBottom w:val="0"/>
                                  <w:divBdr>
                                    <w:top w:val="none" w:sz="0" w:space="0" w:color="FAEFEB"/>
                                    <w:left w:val="none" w:sz="0" w:space="0" w:color="FAEFEB"/>
                                    <w:bottom w:val="none" w:sz="0" w:space="0" w:color="FAEFEB"/>
                                    <w:right w:val="none" w:sz="0" w:space="0" w:color="FAEFEB"/>
                                  </w:divBdr>
                                  <w:divsChild>
                                    <w:div w:id="385253227">
                                      <w:marLeft w:val="0"/>
                                      <w:marRight w:val="0"/>
                                      <w:marTop w:val="0"/>
                                      <w:marBottom w:val="225"/>
                                      <w:divBdr>
                                        <w:top w:val="none" w:sz="0" w:space="0" w:color="FAEFEB"/>
                                        <w:left w:val="none" w:sz="0" w:space="0" w:color="FAEFEB"/>
                                        <w:bottom w:val="none" w:sz="0" w:space="0" w:color="FAEFEB"/>
                                        <w:right w:val="none" w:sz="0" w:space="0" w:color="FAEFEB"/>
                                      </w:divBdr>
                                    </w:div>
                                  </w:divsChild>
                                </w:div>
                              </w:divsChild>
                            </w:div>
                          </w:divsChild>
                        </w:div>
                      </w:divsChild>
                    </w:div>
                  </w:divsChild>
                </w:div>
              </w:divsChild>
            </w:div>
          </w:divsChild>
        </w:div>
      </w:divsChild>
    </w:div>
    <w:div w:id="1617328059">
      <w:bodyDiv w:val="1"/>
      <w:marLeft w:val="0"/>
      <w:marRight w:val="0"/>
      <w:marTop w:val="0"/>
      <w:marBottom w:val="0"/>
      <w:divBdr>
        <w:top w:val="none" w:sz="0" w:space="0" w:color="auto"/>
        <w:left w:val="none" w:sz="0" w:space="0" w:color="auto"/>
        <w:bottom w:val="none" w:sz="0" w:space="0" w:color="auto"/>
        <w:right w:val="none" w:sz="0" w:space="0" w:color="auto"/>
      </w:divBdr>
    </w:div>
    <w:div w:id="1656840595">
      <w:bodyDiv w:val="1"/>
      <w:marLeft w:val="0"/>
      <w:marRight w:val="0"/>
      <w:marTop w:val="0"/>
      <w:marBottom w:val="0"/>
      <w:divBdr>
        <w:top w:val="none" w:sz="0" w:space="0" w:color="auto"/>
        <w:left w:val="none" w:sz="0" w:space="0" w:color="auto"/>
        <w:bottom w:val="none" w:sz="0" w:space="0" w:color="auto"/>
        <w:right w:val="none" w:sz="0" w:space="0" w:color="auto"/>
      </w:divBdr>
    </w:div>
    <w:div w:id="1670404067">
      <w:bodyDiv w:val="1"/>
      <w:marLeft w:val="0"/>
      <w:marRight w:val="0"/>
      <w:marTop w:val="0"/>
      <w:marBottom w:val="0"/>
      <w:divBdr>
        <w:top w:val="none" w:sz="0" w:space="0" w:color="auto"/>
        <w:left w:val="none" w:sz="0" w:space="0" w:color="auto"/>
        <w:bottom w:val="none" w:sz="0" w:space="0" w:color="auto"/>
        <w:right w:val="none" w:sz="0" w:space="0" w:color="auto"/>
      </w:divBdr>
    </w:div>
    <w:div w:id="1697851980">
      <w:bodyDiv w:val="1"/>
      <w:marLeft w:val="0"/>
      <w:marRight w:val="0"/>
      <w:marTop w:val="0"/>
      <w:marBottom w:val="0"/>
      <w:divBdr>
        <w:top w:val="none" w:sz="0" w:space="0" w:color="auto"/>
        <w:left w:val="none" w:sz="0" w:space="0" w:color="auto"/>
        <w:bottom w:val="none" w:sz="0" w:space="0" w:color="auto"/>
        <w:right w:val="none" w:sz="0" w:space="0" w:color="auto"/>
      </w:divBdr>
    </w:div>
    <w:div w:id="1710565025">
      <w:bodyDiv w:val="1"/>
      <w:marLeft w:val="0"/>
      <w:marRight w:val="0"/>
      <w:marTop w:val="0"/>
      <w:marBottom w:val="0"/>
      <w:divBdr>
        <w:top w:val="none" w:sz="0" w:space="0" w:color="auto"/>
        <w:left w:val="none" w:sz="0" w:space="0" w:color="auto"/>
        <w:bottom w:val="none" w:sz="0" w:space="0" w:color="auto"/>
        <w:right w:val="none" w:sz="0" w:space="0" w:color="auto"/>
      </w:divBdr>
    </w:div>
    <w:div w:id="1837376013">
      <w:bodyDiv w:val="1"/>
      <w:marLeft w:val="0"/>
      <w:marRight w:val="0"/>
      <w:marTop w:val="0"/>
      <w:marBottom w:val="0"/>
      <w:divBdr>
        <w:top w:val="none" w:sz="0" w:space="0" w:color="auto"/>
        <w:left w:val="none" w:sz="0" w:space="0" w:color="auto"/>
        <w:bottom w:val="none" w:sz="0" w:space="0" w:color="auto"/>
        <w:right w:val="none" w:sz="0" w:space="0" w:color="auto"/>
      </w:divBdr>
    </w:div>
    <w:div w:id="1871188187">
      <w:bodyDiv w:val="1"/>
      <w:marLeft w:val="0"/>
      <w:marRight w:val="0"/>
      <w:marTop w:val="0"/>
      <w:marBottom w:val="0"/>
      <w:divBdr>
        <w:top w:val="none" w:sz="0" w:space="0" w:color="auto"/>
        <w:left w:val="none" w:sz="0" w:space="0" w:color="auto"/>
        <w:bottom w:val="none" w:sz="0" w:space="0" w:color="auto"/>
        <w:right w:val="none" w:sz="0" w:space="0" w:color="auto"/>
      </w:divBdr>
    </w:div>
    <w:div w:id="1901860585">
      <w:bodyDiv w:val="1"/>
      <w:marLeft w:val="0"/>
      <w:marRight w:val="0"/>
      <w:marTop w:val="0"/>
      <w:marBottom w:val="0"/>
      <w:divBdr>
        <w:top w:val="none" w:sz="0" w:space="0" w:color="auto"/>
        <w:left w:val="none" w:sz="0" w:space="0" w:color="auto"/>
        <w:bottom w:val="none" w:sz="0" w:space="0" w:color="auto"/>
        <w:right w:val="none" w:sz="0" w:space="0" w:color="auto"/>
      </w:divBdr>
    </w:div>
    <w:div w:id="2018654516">
      <w:bodyDiv w:val="1"/>
      <w:marLeft w:val="0"/>
      <w:marRight w:val="0"/>
      <w:marTop w:val="0"/>
      <w:marBottom w:val="0"/>
      <w:divBdr>
        <w:top w:val="none" w:sz="0" w:space="0" w:color="auto"/>
        <w:left w:val="none" w:sz="0" w:space="0" w:color="auto"/>
        <w:bottom w:val="none" w:sz="0" w:space="0" w:color="auto"/>
        <w:right w:val="none" w:sz="0" w:space="0" w:color="auto"/>
      </w:divBdr>
    </w:div>
    <w:div w:id="2031292528">
      <w:bodyDiv w:val="1"/>
      <w:marLeft w:val="0"/>
      <w:marRight w:val="0"/>
      <w:marTop w:val="0"/>
      <w:marBottom w:val="0"/>
      <w:divBdr>
        <w:top w:val="none" w:sz="0" w:space="0" w:color="auto"/>
        <w:left w:val="none" w:sz="0" w:space="0" w:color="auto"/>
        <w:bottom w:val="none" w:sz="0" w:space="0" w:color="auto"/>
        <w:right w:val="none" w:sz="0" w:space="0" w:color="auto"/>
      </w:divBdr>
    </w:div>
    <w:div w:id="210877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orton%20Rose\NR%20OfficeAddins\Templates\Gener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131B-D74D-4772-8CA6-88089AAD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Template>
  <TotalTime>0</TotalTime>
  <Pages>17</Pages>
  <Words>4349</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Bid report</vt:lpstr>
    </vt:vector>
  </TitlesOfParts>
  <Manager>4006552/75790548_1</Manager>
  <Company>Norton Rose Fulbright</Company>
  <LinksUpToDate>false</LinksUpToDate>
  <CharactersWithSpaces>29081</CharactersWithSpaces>
  <SharedDoc>false</SharedDoc>
  <HLinks>
    <vt:vector size="42" baseType="variant">
      <vt:variant>
        <vt:i4>1966138</vt:i4>
      </vt:variant>
      <vt:variant>
        <vt:i4>38</vt:i4>
      </vt:variant>
      <vt:variant>
        <vt:i4>0</vt:i4>
      </vt:variant>
      <vt:variant>
        <vt:i4>5</vt:i4>
      </vt:variant>
      <vt:variant>
        <vt:lpwstr/>
      </vt:variant>
      <vt:variant>
        <vt:lpwstr>_Toc521082698</vt:lpwstr>
      </vt:variant>
      <vt:variant>
        <vt:i4>1966138</vt:i4>
      </vt:variant>
      <vt:variant>
        <vt:i4>32</vt:i4>
      </vt:variant>
      <vt:variant>
        <vt:i4>0</vt:i4>
      </vt:variant>
      <vt:variant>
        <vt:i4>5</vt:i4>
      </vt:variant>
      <vt:variant>
        <vt:lpwstr/>
      </vt:variant>
      <vt:variant>
        <vt:lpwstr>_Toc521082697</vt:lpwstr>
      </vt:variant>
      <vt:variant>
        <vt:i4>1966138</vt:i4>
      </vt:variant>
      <vt:variant>
        <vt:i4>26</vt:i4>
      </vt:variant>
      <vt:variant>
        <vt:i4>0</vt:i4>
      </vt:variant>
      <vt:variant>
        <vt:i4>5</vt:i4>
      </vt:variant>
      <vt:variant>
        <vt:lpwstr/>
      </vt:variant>
      <vt:variant>
        <vt:lpwstr>_Toc521082696</vt:lpwstr>
      </vt:variant>
      <vt:variant>
        <vt:i4>1966138</vt:i4>
      </vt:variant>
      <vt:variant>
        <vt:i4>20</vt:i4>
      </vt:variant>
      <vt:variant>
        <vt:i4>0</vt:i4>
      </vt:variant>
      <vt:variant>
        <vt:i4>5</vt:i4>
      </vt:variant>
      <vt:variant>
        <vt:lpwstr/>
      </vt:variant>
      <vt:variant>
        <vt:lpwstr>_Toc521082695</vt:lpwstr>
      </vt:variant>
      <vt:variant>
        <vt:i4>1966138</vt:i4>
      </vt:variant>
      <vt:variant>
        <vt:i4>14</vt:i4>
      </vt:variant>
      <vt:variant>
        <vt:i4>0</vt:i4>
      </vt:variant>
      <vt:variant>
        <vt:i4>5</vt:i4>
      </vt:variant>
      <vt:variant>
        <vt:lpwstr/>
      </vt:variant>
      <vt:variant>
        <vt:lpwstr>_Toc521082694</vt:lpwstr>
      </vt:variant>
      <vt:variant>
        <vt:i4>1966138</vt:i4>
      </vt:variant>
      <vt:variant>
        <vt:i4>8</vt:i4>
      </vt:variant>
      <vt:variant>
        <vt:i4>0</vt:i4>
      </vt:variant>
      <vt:variant>
        <vt:i4>5</vt:i4>
      </vt:variant>
      <vt:variant>
        <vt:lpwstr/>
      </vt:variant>
      <vt:variant>
        <vt:lpwstr>_Toc521082693</vt:lpwstr>
      </vt:variant>
      <vt:variant>
        <vt:i4>1966138</vt:i4>
      </vt:variant>
      <vt:variant>
        <vt:i4>2</vt:i4>
      </vt:variant>
      <vt:variant>
        <vt:i4>0</vt:i4>
      </vt:variant>
      <vt:variant>
        <vt:i4>5</vt:i4>
      </vt:variant>
      <vt:variant>
        <vt:lpwstr/>
      </vt:variant>
      <vt:variant>
        <vt:lpwstr>_Toc521082692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report</dc:title>
  <dc:subject>4006552</dc:subject>
  <dc:creator>Elizabeth Noble</dc:creator>
  <cp:keywords/>
  <dc:description/>
  <cp:lastModifiedBy>Elizabeth Noble</cp:lastModifiedBy>
  <cp:revision>2</cp:revision>
  <cp:lastPrinted>2014-09-24T10:17:00Z</cp:lastPrinted>
  <dcterms:created xsi:type="dcterms:W3CDTF">2018-10-26T04:23:00Z</dcterms:created>
  <dcterms:modified xsi:type="dcterms:W3CDTF">2018-10-26T04:23:00Z</dcterms:modified>
  <cp:category>75790548_1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Ref">
    <vt:lpwstr>191.doc</vt:lpwstr>
  </property>
  <property fmtid="{D5CDD505-2E9C-101B-9397-08002B2CF9AE}" pid="3" name="iManageEng">
    <vt:lpwstr>0</vt:lpwstr>
  </property>
  <property fmtid="{D5CDD505-2E9C-101B-9397-08002B2CF9AE}" pid="4" name="ShowGUI">
    <vt:bool>true</vt:bool>
  </property>
  <property fmtid="{D5CDD505-2E9C-101B-9397-08002B2CF9AE}" pid="5" name="DocumentCreationDate">
    <vt:filetime>2018-09-30T14:00:00Z</vt:filetime>
  </property>
  <property fmtid="{D5CDD505-2E9C-101B-9397-08002B2CF9AE}" pid="6" name="DocumentNumber">
    <vt:lpwstr>75790548</vt:lpwstr>
  </property>
  <property fmtid="{D5CDD505-2E9C-101B-9397-08002B2CF9AE}" pid="7" name="DocumentVersion">
    <vt:lpwstr>1</vt:lpwstr>
  </property>
  <property fmtid="{D5CDD505-2E9C-101B-9397-08002B2CF9AE}" pid="8" name="DocumentDatabase">
    <vt:lpwstr>APAC</vt:lpwstr>
  </property>
  <property fmtid="{D5CDD505-2E9C-101B-9397-08002B2CF9AE}" pid="9" name="DocumentOperator">
    <vt:lpwstr>BRETT.THORNTON</vt:lpwstr>
  </property>
  <property fmtid="{D5CDD505-2E9C-101B-9397-08002B2CF9AE}" pid="10" name="DocumentAuthor">
    <vt:lpwstr>Thornton, Brett</vt:lpwstr>
  </property>
  <property fmtid="{D5CDD505-2E9C-101B-9397-08002B2CF9AE}" pid="11" name="ClientCode">
    <vt:lpwstr>8888888</vt:lpwstr>
  </property>
  <property fmtid="{D5CDD505-2E9C-101B-9397-08002B2CF9AE}" pid="12" name="MatterNumber">
    <vt:lpwstr>4006552</vt:lpwstr>
  </property>
  <property fmtid="{D5CDD505-2E9C-101B-9397-08002B2CF9AE}" pid="13" name="Locale">
    <vt:lpwstr>Australia</vt:lpwstr>
  </property>
  <property fmtid="{D5CDD505-2E9C-101B-9397-08002B2CF9AE}" pid="14" name="ShowVBADialog">
    <vt:bool>true</vt:bool>
  </property>
  <property fmtid="{D5CDD505-2E9C-101B-9397-08002B2CF9AE}" pid="15" name="DocumentTitle">
    <vt:lpwstr>SASG - draft Expression of Interest - October 2018</vt:lpwstr>
  </property>
  <property fmtid="{D5CDD505-2E9C-101B-9397-08002B2CF9AE}" pid="16" name="DocumentDate">
    <vt:filetime>2013-11-13T13:00:00Z</vt:filetime>
  </property>
  <property fmtid="{D5CDD505-2E9C-101B-9397-08002B2CF9AE}" pid="17" name="Attached2010Temp">
    <vt:bool>true</vt:bool>
  </property>
</Properties>
</file>